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2A47E" w14:textId="77777777" w:rsidR="00F80337" w:rsidRPr="00CE168E" w:rsidRDefault="00F80337">
      <w:pPr>
        <w:pStyle w:val="FORMATTEXT"/>
        <w:jc w:val="right"/>
        <w:rPr>
          <w:rFonts w:ascii="Times New Roman" w:hAnsi="Times New Roman" w:cs="Times New Roman"/>
        </w:rPr>
      </w:pPr>
      <w:r w:rsidRPr="00CE168E">
        <w:rPr>
          <w:rFonts w:ascii="Times New Roman" w:hAnsi="Times New Roman" w:cs="Times New Roman"/>
        </w:rPr>
        <w:t xml:space="preserve">СП 88.13330.2022 </w:t>
      </w:r>
    </w:p>
    <w:p w14:paraId="7EFD5E38" w14:textId="77777777" w:rsidR="00F80337" w:rsidRPr="00CE168E" w:rsidRDefault="00F80337">
      <w:pPr>
        <w:pStyle w:val="HEADERTEXT"/>
        <w:rPr>
          <w:rFonts w:ascii="Times New Roman" w:hAnsi="Times New Roman" w:cs="Times New Roman"/>
          <w:b/>
          <w:bCs/>
          <w:color w:val="auto"/>
        </w:rPr>
      </w:pPr>
    </w:p>
    <w:p w14:paraId="591492A3" w14:textId="77777777" w:rsidR="00F80337" w:rsidRPr="00CE168E" w:rsidRDefault="00F80337">
      <w:pPr>
        <w:pStyle w:val="HEADERTEXT"/>
        <w:jc w:val="center"/>
        <w:outlineLvl w:val="0"/>
        <w:rPr>
          <w:rFonts w:ascii="Times New Roman" w:hAnsi="Times New Roman" w:cs="Times New Roman"/>
          <w:b/>
          <w:bCs/>
          <w:color w:val="auto"/>
        </w:rPr>
      </w:pPr>
      <w:r w:rsidRPr="00CE168E">
        <w:rPr>
          <w:rFonts w:ascii="Times New Roman" w:hAnsi="Times New Roman" w:cs="Times New Roman"/>
          <w:b/>
          <w:bCs/>
          <w:color w:val="auto"/>
        </w:rPr>
        <w:t xml:space="preserve"> СВОД ПРАВИЛ </w:t>
      </w:r>
    </w:p>
    <w:p w14:paraId="054A60A5" w14:textId="77777777" w:rsidR="00F80337" w:rsidRPr="00CE168E" w:rsidRDefault="00F80337">
      <w:pPr>
        <w:pStyle w:val="HEADERTEXT"/>
        <w:rPr>
          <w:rFonts w:ascii="Times New Roman" w:hAnsi="Times New Roman" w:cs="Times New Roman"/>
          <w:b/>
          <w:bCs/>
          <w:color w:val="auto"/>
        </w:rPr>
      </w:pPr>
    </w:p>
    <w:p w14:paraId="116A3CDC" w14:textId="77777777" w:rsidR="00F80337" w:rsidRPr="00CE168E" w:rsidRDefault="00F80337">
      <w:pPr>
        <w:pStyle w:val="HEADERTEXT"/>
        <w:jc w:val="center"/>
        <w:outlineLvl w:val="0"/>
        <w:rPr>
          <w:rFonts w:ascii="Times New Roman" w:hAnsi="Times New Roman" w:cs="Times New Roman"/>
          <w:b/>
          <w:bCs/>
          <w:color w:val="auto"/>
        </w:rPr>
      </w:pPr>
      <w:r w:rsidRPr="00CE168E">
        <w:rPr>
          <w:rFonts w:ascii="Times New Roman" w:hAnsi="Times New Roman" w:cs="Times New Roman"/>
          <w:b/>
          <w:bCs/>
          <w:color w:val="auto"/>
        </w:rPr>
        <w:t xml:space="preserve"> ЗАЩИТНЫЕ СООРУЖЕНИЯ ГРАЖДАНСКОЙ ОБОРОНЫ</w:t>
      </w:r>
    </w:p>
    <w:p w14:paraId="33AD9020" w14:textId="77777777" w:rsidR="00F80337" w:rsidRPr="00CE168E" w:rsidRDefault="00F80337">
      <w:pPr>
        <w:pStyle w:val="HEADERTEXT"/>
        <w:rPr>
          <w:rFonts w:ascii="Times New Roman" w:hAnsi="Times New Roman" w:cs="Times New Roman"/>
          <w:b/>
          <w:bCs/>
          <w:color w:val="auto"/>
        </w:rPr>
      </w:pPr>
    </w:p>
    <w:p w14:paraId="247EEB0D" w14:textId="77777777" w:rsidR="00F80337" w:rsidRPr="00C371E8" w:rsidRDefault="00F80337" w:rsidP="00CE168E">
      <w:pPr>
        <w:pStyle w:val="HEADERTEXT"/>
        <w:jc w:val="center"/>
        <w:outlineLvl w:val="0"/>
        <w:rPr>
          <w:rFonts w:ascii="Times New Roman" w:hAnsi="Times New Roman" w:cs="Times New Roman"/>
          <w:b/>
          <w:bCs/>
          <w:color w:val="auto"/>
          <w:lang w:val="en-US"/>
        </w:rPr>
      </w:pPr>
      <w:r w:rsidRPr="00CE168E">
        <w:rPr>
          <w:rFonts w:ascii="Times New Roman" w:hAnsi="Times New Roman" w:cs="Times New Roman"/>
          <w:b/>
          <w:bCs/>
          <w:color w:val="auto"/>
        </w:rPr>
        <w:t xml:space="preserve"> </w:t>
      </w:r>
      <w:r w:rsidRPr="00C371E8">
        <w:rPr>
          <w:rFonts w:ascii="Times New Roman" w:hAnsi="Times New Roman" w:cs="Times New Roman"/>
          <w:b/>
          <w:bCs/>
          <w:color w:val="auto"/>
          <w:lang w:val="en-US"/>
        </w:rPr>
        <w:t xml:space="preserve">The protective shelters of civil defense </w:t>
      </w:r>
    </w:p>
    <w:p w14:paraId="340C19E1" w14:textId="77777777" w:rsidR="00F80337" w:rsidRPr="00C371E8" w:rsidRDefault="00F80337">
      <w:pPr>
        <w:pStyle w:val="FORMATTEXT"/>
        <w:jc w:val="both"/>
        <w:rPr>
          <w:rFonts w:ascii="Times New Roman" w:hAnsi="Times New Roman" w:cs="Times New Roman"/>
          <w:lang w:val="en-US"/>
        </w:rPr>
      </w:pPr>
      <w:r w:rsidRPr="00C371E8">
        <w:rPr>
          <w:rFonts w:ascii="Times New Roman" w:hAnsi="Times New Roman" w:cs="Times New Roman"/>
          <w:lang w:val="en-US"/>
        </w:rPr>
        <w:t>         </w:t>
      </w:r>
    </w:p>
    <w:p w14:paraId="4F49A381" w14:textId="77777777" w:rsidR="00F80337" w:rsidRPr="00CE168E" w:rsidRDefault="00F80337">
      <w:pPr>
        <w:pStyle w:val="FORMATTEXT"/>
        <w:jc w:val="right"/>
        <w:rPr>
          <w:rFonts w:ascii="Times New Roman" w:hAnsi="Times New Roman" w:cs="Times New Roman"/>
        </w:rPr>
      </w:pPr>
      <w:r w:rsidRPr="00CE168E">
        <w:rPr>
          <w:rFonts w:ascii="Times New Roman" w:hAnsi="Times New Roman" w:cs="Times New Roman"/>
        </w:rPr>
        <w:t xml:space="preserve">Дата введения 2023-01-22 </w:t>
      </w:r>
    </w:p>
    <w:p w14:paraId="571272BD"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2Предисловие</w:instrText>
      </w:r>
      <w:r w:rsidRPr="00CE168E">
        <w:rPr>
          <w:rFonts w:ascii="Times New Roman" w:hAnsi="Times New Roman" w:cs="Times New Roman"/>
        </w:rPr>
        <w:instrText>"</w:instrText>
      </w:r>
      <w:r>
        <w:rPr>
          <w:rFonts w:ascii="Times New Roman" w:hAnsi="Times New Roman" w:cs="Times New Roman"/>
        </w:rPr>
        <w:fldChar w:fldCharType="end"/>
      </w:r>
    </w:p>
    <w:p w14:paraId="79C8A58E" w14:textId="77777777" w:rsidR="00F80337" w:rsidRPr="00CE168E" w:rsidRDefault="00F80337">
      <w:pPr>
        <w:pStyle w:val="HEADERTEXT"/>
        <w:rPr>
          <w:rFonts w:ascii="Times New Roman" w:hAnsi="Times New Roman" w:cs="Times New Roman"/>
          <w:b/>
          <w:bCs/>
          <w:color w:val="auto"/>
        </w:rPr>
      </w:pPr>
    </w:p>
    <w:p w14:paraId="2184442E"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Предисловие </w:t>
      </w:r>
    </w:p>
    <w:p w14:paraId="6A385B7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b/>
          <w:bCs/>
        </w:rPr>
        <w:t>Сведения о своде правил</w:t>
      </w:r>
      <w:r w:rsidRPr="00CE168E">
        <w:rPr>
          <w:rFonts w:ascii="Times New Roman" w:hAnsi="Times New Roman" w:cs="Times New Roman"/>
        </w:rPr>
        <w:t xml:space="preserve"> </w:t>
      </w:r>
    </w:p>
    <w:p w14:paraId="0F1A04B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 ИСПОЛНИТЕЛИ - Акционерное общество "Центральный научно-исследовательский и проектно-экспериментальный институт промышленных зданий и сооружений" (АО "ЦНИИПромзданий"), Федеральное государственное бюджетное учреждение "Всероссийский научно-исследовательский институт по проблемам гражданской обороны и чрезвычайных ситуаций МЧС России" (федеральный центр науки и высоких технологий) (ФГБУ ВНИИ ГОЧС (ФЦ)) </w:t>
      </w:r>
    </w:p>
    <w:p w14:paraId="7434304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2 ВНЕСЕН Техническим комитетом по стандартизации ТК 465 "Строительство" </w:t>
      </w:r>
    </w:p>
    <w:p w14:paraId="112C21E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 </w:t>
      </w:r>
    </w:p>
    <w:p w14:paraId="651D712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 УТВЕРЖДЕН приказом Министерства строительства и жилищно-коммунального хозяйства Российской Федерации от 21 декабря 2022 г. N 1101/пр и введен в действие с 22 января 2023 г. </w:t>
      </w:r>
    </w:p>
    <w:p w14:paraId="358B0E5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 ЗАРЕГИСТРИРОВАН Федеральным агентством по техническому регулированию и метрологии (Росстандарт). Пересмотр СП 88.13330.2014 "СНиП II-11-77* Защитные сооружения гражданской обороны" </w:t>
      </w:r>
    </w:p>
    <w:p w14:paraId="32B2987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r w:rsidRPr="00CE168E">
        <w:rPr>
          <w:rFonts w:ascii="Times New Roman" w:hAnsi="Times New Roman" w:cs="Times New Roman"/>
        </w:rPr>
        <w:t xml:space="preserve"> </w:t>
      </w:r>
    </w:p>
    <w:p w14:paraId="088F09A9"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2Введение</w:instrText>
      </w:r>
      <w:r w:rsidRPr="00CE168E">
        <w:rPr>
          <w:rFonts w:ascii="Times New Roman" w:hAnsi="Times New Roman" w:cs="Times New Roman"/>
        </w:rPr>
        <w:instrText>"</w:instrText>
      </w:r>
      <w:r>
        <w:rPr>
          <w:rFonts w:ascii="Times New Roman" w:hAnsi="Times New Roman" w:cs="Times New Roman"/>
        </w:rPr>
        <w:fldChar w:fldCharType="end"/>
      </w:r>
    </w:p>
    <w:p w14:paraId="72724D5E" w14:textId="77777777" w:rsidR="00F80337" w:rsidRPr="00CE168E" w:rsidRDefault="00F80337">
      <w:pPr>
        <w:pStyle w:val="HEADERTEXT"/>
        <w:rPr>
          <w:rFonts w:ascii="Times New Roman" w:hAnsi="Times New Roman" w:cs="Times New Roman"/>
          <w:b/>
          <w:bCs/>
          <w:color w:val="auto"/>
        </w:rPr>
      </w:pPr>
    </w:p>
    <w:p w14:paraId="260EF919"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Введение </w:t>
      </w:r>
    </w:p>
    <w:p w14:paraId="277707E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Настоящий свод правил разработан в целях обеспечения соблюдения требований Федерального закона от 30 декабря 2009 г. N 384-ФЗ "Технический регламент о безопасности зданий и сооружений". </w:t>
      </w:r>
    </w:p>
    <w:p w14:paraId="1C77F2C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Пересмотр свода правил выполнен авторским коллективом ФГБУ ВНИИ ГОЧС (ФЦ) (руководитель работы - д-р техн. наук</w:t>
      </w:r>
      <w:r w:rsidRPr="00CE168E">
        <w:rPr>
          <w:rFonts w:ascii="Times New Roman" w:hAnsi="Times New Roman" w:cs="Times New Roman"/>
          <w:i/>
          <w:iCs/>
        </w:rPr>
        <w:t xml:space="preserve"> Г.П.Тонки</w:t>
      </w:r>
      <w:r w:rsidRPr="00CE168E">
        <w:rPr>
          <w:rFonts w:ascii="Times New Roman" w:hAnsi="Times New Roman" w:cs="Times New Roman"/>
        </w:rPr>
        <w:t>х, канд. техн. наук</w:t>
      </w:r>
      <w:r w:rsidRPr="00CE168E">
        <w:rPr>
          <w:rFonts w:ascii="Times New Roman" w:hAnsi="Times New Roman" w:cs="Times New Roman"/>
          <w:i/>
          <w:iCs/>
        </w:rPr>
        <w:t xml:space="preserve"> И.В.Сосунов</w:t>
      </w:r>
      <w:r w:rsidRPr="00CE168E">
        <w:rPr>
          <w:rFonts w:ascii="Times New Roman" w:hAnsi="Times New Roman" w:cs="Times New Roman"/>
        </w:rPr>
        <w:t xml:space="preserve">, </w:t>
      </w:r>
      <w:r w:rsidRPr="00CE168E">
        <w:rPr>
          <w:rFonts w:ascii="Times New Roman" w:hAnsi="Times New Roman" w:cs="Times New Roman"/>
          <w:i/>
          <w:iCs/>
        </w:rPr>
        <w:t>Н.Н.Посохов</w:t>
      </w:r>
      <w:r w:rsidRPr="00CE168E">
        <w:rPr>
          <w:rFonts w:ascii="Times New Roman" w:hAnsi="Times New Roman" w:cs="Times New Roman"/>
        </w:rPr>
        <w:t>); АО "ЦНИИПромзданий" (канд. техн. наук</w:t>
      </w:r>
      <w:r w:rsidRPr="00CE168E">
        <w:rPr>
          <w:rFonts w:ascii="Times New Roman" w:hAnsi="Times New Roman" w:cs="Times New Roman"/>
          <w:i/>
          <w:iCs/>
        </w:rPr>
        <w:t xml:space="preserve"> В.А.Коробков</w:t>
      </w:r>
      <w:r w:rsidRPr="00CE168E">
        <w:rPr>
          <w:rFonts w:ascii="Times New Roman" w:hAnsi="Times New Roman" w:cs="Times New Roman"/>
        </w:rPr>
        <w:t xml:space="preserve">, </w:t>
      </w:r>
      <w:r w:rsidRPr="00CE168E">
        <w:rPr>
          <w:rFonts w:ascii="Times New Roman" w:hAnsi="Times New Roman" w:cs="Times New Roman"/>
          <w:i/>
          <w:iCs/>
        </w:rPr>
        <w:t>К.В.Авдеев</w:t>
      </w:r>
      <w:r w:rsidRPr="00CE168E">
        <w:rPr>
          <w:rFonts w:ascii="Times New Roman" w:hAnsi="Times New Roman" w:cs="Times New Roman"/>
        </w:rPr>
        <w:t xml:space="preserve">, </w:t>
      </w:r>
      <w:r w:rsidRPr="00CE168E">
        <w:rPr>
          <w:rFonts w:ascii="Times New Roman" w:hAnsi="Times New Roman" w:cs="Times New Roman"/>
          <w:i/>
          <w:iCs/>
        </w:rPr>
        <w:t>Н.М.Баева</w:t>
      </w:r>
      <w:r w:rsidRPr="00CE168E">
        <w:rPr>
          <w:rFonts w:ascii="Times New Roman" w:hAnsi="Times New Roman" w:cs="Times New Roman"/>
        </w:rPr>
        <w:t xml:space="preserve">); 26 ЦНИИ - филиал ОАО "31 ГПИСС" (д-р техн. наук </w:t>
      </w:r>
      <w:r w:rsidRPr="00CE168E">
        <w:rPr>
          <w:rFonts w:ascii="Times New Roman" w:hAnsi="Times New Roman" w:cs="Times New Roman"/>
          <w:i/>
          <w:iCs/>
        </w:rPr>
        <w:t>С.Н.Латушкин</w:t>
      </w:r>
      <w:r w:rsidRPr="00CE168E">
        <w:rPr>
          <w:rFonts w:ascii="Times New Roman" w:hAnsi="Times New Roman" w:cs="Times New Roman"/>
        </w:rPr>
        <w:t>, канд. техн. наук</w:t>
      </w:r>
      <w:r w:rsidRPr="00CE168E">
        <w:rPr>
          <w:rFonts w:ascii="Times New Roman" w:hAnsi="Times New Roman" w:cs="Times New Roman"/>
          <w:i/>
          <w:iCs/>
        </w:rPr>
        <w:t xml:space="preserve"> И.А.Приходько</w:t>
      </w:r>
      <w:r w:rsidRPr="00CE168E">
        <w:rPr>
          <w:rFonts w:ascii="Times New Roman" w:hAnsi="Times New Roman" w:cs="Times New Roman"/>
        </w:rPr>
        <w:t xml:space="preserve">); ФГБОУ ВО ТГАСУ (д-р техн. наук </w:t>
      </w:r>
      <w:r w:rsidRPr="00CE168E">
        <w:rPr>
          <w:rFonts w:ascii="Times New Roman" w:hAnsi="Times New Roman" w:cs="Times New Roman"/>
          <w:i/>
          <w:iCs/>
        </w:rPr>
        <w:t>О.Г.Кумпяк</w:t>
      </w:r>
      <w:r w:rsidRPr="00CE168E">
        <w:rPr>
          <w:rFonts w:ascii="Times New Roman" w:hAnsi="Times New Roman" w:cs="Times New Roman"/>
        </w:rPr>
        <w:t xml:space="preserve">, д-р техн. наук </w:t>
      </w:r>
      <w:r w:rsidRPr="00CE168E">
        <w:rPr>
          <w:rFonts w:ascii="Times New Roman" w:hAnsi="Times New Roman" w:cs="Times New Roman"/>
          <w:i/>
          <w:iCs/>
        </w:rPr>
        <w:t>З.Р.Галяутдинов</w:t>
      </w:r>
      <w:r w:rsidRPr="00CE168E">
        <w:rPr>
          <w:rFonts w:ascii="Times New Roman" w:hAnsi="Times New Roman" w:cs="Times New Roman"/>
        </w:rPr>
        <w:t>); ООО "ТОЗ" (</w:t>
      </w:r>
      <w:r w:rsidRPr="00CE168E">
        <w:rPr>
          <w:rFonts w:ascii="Times New Roman" w:hAnsi="Times New Roman" w:cs="Times New Roman"/>
          <w:i/>
          <w:iCs/>
        </w:rPr>
        <w:t>В.В.Батырев</w:t>
      </w:r>
      <w:r w:rsidRPr="00CE168E">
        <w:rPr>
          <w:rFonts w:ascii="Times New Roman" w:hAnsi="Times New Roman" w:cs="Times New Roman"/>
        </w:rPr>
        <w:t xml:space="preserve">, </w:t>
      </w:r>
      <w:r w:rsidRPr="00CE168E">
        <w:rPr>
          <w:rFonts w:ascii="Times New Roman" w:hAnsi="Times New Roman" w:cs="Times New Roman"/>
          <w:i/>
          <w:iCs/>
        </w:rPr>
        <w:t>А.Ю.Зарубкин</w:t>
      </w:r>
      <w:r w:rsidRPr="00CE168E">
        <w:rPr>
          <w:rFonts w:ascii="Times New Roman" w:hAnsi="Times New Roman" w:cs="Times New Roman"/>
        </w:rPr>
        <w:t xml:space="preserve">). </w:t>
      </w:r>
    </w:p>
    <w:p w14:paraId="40A89FEB"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 Область применения</w:instrText>
      </w:r>
      <w:r w:rsidRPr="00CE168E">
        <w:rPr>
          <w:rFonts w:ascii="Times New Roman" w:hAnsi="Times New Roman" w:cs="Times New Roman"/>
        </w:rPr>
        <w:instrText>"</w:instrText>
      </w:r>
      <w:r>
        <w:rPr>
          <w:rFonts w:ascii="Times New Roman" w:hAnsi="Times New Roman" w:cs="Times New Roman"/>
        </w:rPr>
        <w:fldChar w:fldCharType="end"/>
      </w:r>
    </w:p>
    <w:p w14:paraId="200BD0FE" w14:textId="77777777" w:rsidR="00F80337" w:rsidRPr="00CE168E" w:rsidRDefault="00F80337">
      <w:pPr>
        <w:pStyle w:val="HEADERTEXT"/>
        <w:rPr>
          <w:rFonts w:ascii="Times New Roman" w:hAnsi="Times New Roman" w:cs="Times New Roman"/>
          <w:b/>
          <w:bCs/>
          <w:color w:val="auto"/>
        </w:rPr>
      </w:pPr>
    </w:p>
    <w:p w14:paraId="005D52DB"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 Область применения </w:t>
      </w:r>
    </w:p>
    <w:p w14:paraId="17403FF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 Настоящий свод правил устанавливает требования к расчету с учетом динамических нагрузок, по объемно-планировочным и конструктивным решениям, к санитарно-техническим системам, электротехническим устройствам, связи и противопожарные требования к защитным сооружениям гражданской обороны, заглубленным помещениям, а также сооружениям подземного пространства и требования к проведению обследований их технического состояния. </w:t>
      </w:r>
    </w:p>
    <w:p w14:paraId="16E317F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 Настоящий свод правил распространяется на проектирование новых, обследование, капитальный ремонт и реконструкцию существующих защитных сооружений гражданской обороны, а также проектирование приспособления заглубленных помещений для защиты населения. </w:t>
      </w:r>
    </w:p>
    <w:p w14:paraId="211A2A4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 На сооружения метрополитена настоящий свод правил распространяется в части: приспособления их под защитные сооружения гражданской обороны, а также определения нагрузок и расчетных характеристик материалов (разделы 9 и 10); приспособления их под заглубленные помещения для защиты населения, а также определения тактико-технических характеристик обычных средств поражения. </w:t>
      </w:r>
    </w:p>
    <w:p w14:paraId="03D5053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22 Нормативные ссылки</w:instrText>
      </w:r>
      <w:r w:rsidRPr="00CE168E">
        <w:rPr>
          <w:rFonts w:ascii="Times New Roman" w:hAnsi="Times New Roman" w:cs="Times New Roman"/>
        </w:rPr>
        <w:instrText>"</w:instrText>
      </w:r>
      <w:r>
        <w:rPr>
          <w:rFonts w:ascii="Times New Roman" w:hAnsi="Times New Roman" w:cs="Times New Roman"/>
        </w:rPr>
        <w:fldChar w:fldCharType="end"/>
      </w:r>
    </w:p>
    <w:p w14:paraId="1E362B6F" w14:textId="77777777" w:rsidR="00F80337" w:rsidRPr="00CE168E" w:rsidRDefault="00F80337">
      <w:pPr>
        <w:pStyle w:val="HEADERTEXT"/>
        <w:rPr>
          <w:rFonts w:ascii="Times New Roman" w:hAnsi="Times New Roman" w:cs="Times New Roman"/>
          <w:b/>
          <w:bCs/>
          <w:color w:val="auto"/>
        </w:rPr>
      </w:pPr>
    </w:p>
    <w:p w14:paraId="1F2CFEFE"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2 Нормативные ссылки </w:t>
      </w:r>
    </w:p>
    <w:p w14:paraId="1C3F1C8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настоящем своде правил использованы нормативные ссылки на следующие документы: </w:t>
      </w:r>
    </w:p>
    <w:p w14:paraId="3C375BF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9.602-2016 Единая система защиты от коррозии и старения. Сооружения подземные. Общие требования к защите от коррозии </w:t>
      </w:r>
    </w:p>
    <w:p w14:paraId="32CFC72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305-2013 Топливо дизельное. Технические условия </w:t>
      </w:r>
    </w:p>
    <w:p w14:paraId="68190F3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13579-2018 Блоки бетонные для стен подвалов. Технические условия </w:t>
      </w:r>
    </w:p>
    <w:p w14:paraId="246AAE1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30403-2012 Конструкции строительные. Метод испытания на пожарную опасность </w:t>
      </w:r>
    </w:p>
    <w:p w14:paraId="2BA4954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30494-2011 Здания жилые и общественные. Параметры микроклимата в помещениях </w:t>
      </w:r>
    </w:p>
    <w:p w14:paraId="63FF62C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ГОСТ 31189-2015 Смеси сухие строительные. Классификация </w:t>
      </w:r>
    </w:p>
    <w:p w14:paraId="577CC5D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31565-2012 Кабельные изделия. Требования пожарной безопасности </w:t>
      </w:r>
    </w:p>
    <w:p w14:paraId="68BF356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31937-2011 Здания и сооружения. Правила обследования и мониторинга технического состояния </w:t>
      </w:r>
    </w:p>
    <w:p w14:paraId="0A7192C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Р 42.4.01-2014 Гражданская оборона. Защитные сооружения гражданской обороны. Методы испытаний </w:t>
      </w:r>
    </w:p>
    <w:p w14:paraId="4217CF2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Р 42.4.03-2015 Гражданская оборона. Защитные сооружения гражданской обороны. Классификация. Общие технические требования </w:t>
      </w:r>
    </w:p>
    <w:p w14:paraId="2671F6B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Р 42.4.08-2021 Гражданская оборона. Защитные сооружения гражданской обороны. Сооружения быстровозводимые блок-модульного типа полной заводской готовности. Общие требования </w:t>
      </w:r>
    </w:p>
    <w:p w14:paraId="7D136AA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Р 55200-2012 Гражданская оборона. Степень ослабления проникающей радиации ограждающими конструкциями защитных сооружений гражданской обороны. Общие требования к расчету </w:t>
      </w:r>
    </w:p>
    <w:p w14:paraId="6CEF792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Р 57208-2016 Тоннели и метрополитены. Правила обследования и устранения дефектов и повреждений при эксплуатации </w:t>
      </w:r>
    </w:p>
    <w:p w14:paraId="3A06FFE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ГОСТ Р ЕН 779-2014 Фильтры очистки воздуха общего назначения. Определение технических характеристик </w:t>
      </w:r>
    </w:p>
    <w:p w14:paraId="3994A9D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2.13130.2020 Система противопожарной защиты. Обеспечение огнестойкости объектов защиты </w:t>
      </w:r>
    </w:p>
    <w:p w14:paraId="17459F2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6.13130.2021 Системы противопожарной защиты. Электроустановки низковольтные. Требования пожарной безопасности </w:t>
      </w:r>
    </w:p>
    <w:p w14:paraId="64F6D45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14.13330.2018 "СНиП II-7-81* Строительство в сейсмических районах" (с изменениями N 1, N 2, N 3) </w:t>
      </w:r>
    </w:p>
    <w:p w14:paraId="6C3DB4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15.13330.2020 "СНиП II-22-81* Каменные и армокаменные конструкции" </w:t>
      </w:r>
    </w:p>
    <w:p w14:paraId="16490FD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16.13330.2017 "СНиП II-23-81* Стальные конструкции" (с изменениями N 1, N 2, N 3, N 4) </w:t>
      </w:r>
    </w:p>
    <w:p w14:paraId="0BF261F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20.13330.2016 "СНиП 2.01.07-85* Нагрузки и воздействия" (с изменениями N 1, N 2, N 3, N 4) </w:t>
      </w:r>
    </w:p>
    <w:p w14:paraId="6CA5CC1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22.13330.2016 "СНиП 2.02.01-83* Основания зданий и сооружений" (с изменениями N 1, N 2, N 3, N 4) </w:t>
      </w:r>
    </w:p>
    <w:p w14:paraId="2F92D257"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            </w:t>
      </w:r>
    </w:p>
    <w:p w14:paraId="2E9C1A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24.13330.2021 "СНиП 2.02.03-85 Свайные фундаменты" </w:t>
      </w:r>
    </w:p>
    <w:p w14:paraId="35B3E0A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25.13330.2020 "СНиП 2.02.04-88 Основания и фундаменты на вечномерзлых грунтах" (с изменением N 1) </w:t>
      </w:r>
    </w:p>
    <w:p w14:paraId="50BF28E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29.13330.2011 "СНиП 2.03.13-88 Полы" (с изменениями N 1, N 2) </w:t>
      </w:r>
    </w:p>
    <w:p w14:paraId="50923BB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30.13330.2020 "СНиП 2.04.01-85* Внутренний водопровод и канализация зданий" (с изменениями N 1, N 2) </w:t>
      </w:r>
    </w:p>
    <w:p w14:paraId="150A45C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50.13330.2012 "СНиП 23-02-2003 Тепловая защита зданий" (с изменениями N 1, N 2) </w:t>
      </w:r>
    </w:p>
    <w:p w14:paraId="4623E31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52.13330.2016 "СНиП 23-05-95* Естественное и искусственное освещение" (с изменениями N 1, N 2) </w:t>
      </w:r>
    </w:p>
    <w:p w14:paraId="69CCF1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59.13330.2020 "СНиП 35-01-2001 Доступность зданий и сооружений для маломобильных групп населения" (с изменением N 1) </w:t>
      </w:r>
    </w:p>
    <w:p w14:paraId="7657DD2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60.13330.2020 "СНиП 41-01-2003 Отопление, вентиляция и кондиционирование воздуха" (с изменением N 1) </w:t>
      </w:r>
    </w:p>
    <w:p w14:paraId="23CB541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63.13330.2018 "СНиП 52-01-2003 Бетонные и железобетонные конструкции. Основные положения" (с изменениями N 1, N 2) </w:t>
      </w:r>
    </w:p>
    <w:p w14:paraId="4A64ED9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93.13330.2016 "СНиП 2.01.54-84 Защитные сооружения гражданской обороны в подземных горных выработках" </w:t>
      </w:r>
    </w:p>
    <w:p w14:paraId="1CFC66E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120.13330.2012 "СНиП 32-02-2003 Метрополитены" (с изменениями N 1, N 2, N 3, N 4) </w:t>
      </w:r>
    </w:p>
    <w:p w14:paraId="1A0518C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131.13330.2020 "СНиП 23-01-99* Строительная климатология" (с изменением N 1) </w:t>
      </w:r>
    </w:p>
    <w:p w14:paraId="5093F76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132.13330.2011 Обеспечение антитеррористической защищенности зданий и сооружений. Общие требования проектирования </w:t>
      </w:r>
    </w:p>
    <w:p w14:paraId="578759A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165.1325800.2014 "СНиП 2.01.51-90 Инженерно-технические мероприятия по гражданской обороне" (с изменениями N 1, N 2) </w:t>
      </w:r>
    </w:p>
    <w:p w14:paraId="7E88163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263.1325800.2016 Приспособление метрополитенов под защитные сооружения гражданской обороны. Общие правила проектирования </w:t>
      </w:r>
    </w:p>
    <w:p w14:paraId="45C92A0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СП 385.1325800.2018 Защита зданий и сооружений от прогрессирующего обрушения. Правила проектирования. Основные положения (с изменениями N 1, N 2) </w:t>
      </w:r>
    </w:p>
    <w:p w14:paraId="515F081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w:t>
      </w:r>
      <w:r w:rsidRPr="00CE168E">
        <w:rPr>
          <w:rFonts w:ascii="Times New Roman" w:hAnsi="Times New Roman" w:cs="Times New Roman"/>
        </w:rPr>
        <w:lastRenderedPageBreak/>
        <w:t xml:space="preserve">в Федеральном информационном фонде стандартов. </w:t>
      </w:r>
    </w:p>
    <w:p w14:paraId="45C7471B"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23 Термины, определения</w:instrText>
      </w:r>
      <w:r w:rsidRPr="00CE168E">
        <w:rPr>
          <w:rFonts w:ascii="Times New Roman" w:hAnsi="Times New Roman" w:cs="Times New Roman"/>
        </w:rPr>
        <w:instrText>"</w:instrText>
      </w:r>
      <w:r>
        <w:rPr>
          <w:rFonts w:ascii="Times New Roman" w:hAnsi="Times New Roman" w:cs="Times New Roman"/>
        </w:rPr>
        <w:fldChar w:fldCharType="end"/>
      </w:r>
    </w:p>
    <w:p w14:paraId="08FFB958" w14:textId="77777777" w:rsidR="00F80337" w:rsidRPr="00CE168E" w:rsidRDefault="00F80337">
      <w:pPr>
        <w:pStyle w:val="HEADERTEXT"/>
        <w:rPr>
          <w:rFonts w:ascii="Times New Roman" w:hAnsi="Times New Roman" w:cs="Times New Roman"/>
          <w:b/>
          <w:bCs/>
          <w:color w:val="auto"/>
        </w:rPr>
      </w:pPr>
    </w:p>
    <w:p w14:paraId="557612F9"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3 Термины, определения </w:t>
      </w:r>
    </w:p>
    <w:p w14:paraId="2DC2C88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настоящем своде правил применены следующие термины с соответствующими определениями: </w:t>
      </w:r>
    </w:p>
    <w:p w14:paraId="2493B65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 </w:t>
      </w:r>
      <w:r w:rsidRPr="00CE168E">
        <w:rPr>
          <w:rFonts w:ascii="Times New Roman" w:hAnsi="Times New Roman" w:cs="Times New Roman"/>
          <w:b/>
          <w:bCs/>
        </w:rPr>
        <w:t>быстровозводимое защитное сооружение гражданской обороны;</w:t>
      </w:r>
      <w:r w:rsidRPr="00CE168E">
        <w:rPr>
          <w:rFonts w:ascii="Times New Roman" w:hAnsi="Times New Roman" w:cs="Times New Roman"/>
        </w:rPr>
        <w:t xml:space="preserve"> БВ ЗС ГО: Защитное сооружение гражданской обороны, возводимое в мирное время, в период нарастания угрозы до объявления мобилизации, в период мобилизации или в военное время с применением полносборных сооружений блок-модульного типа полной заводской готовности и сборных ограждающих конструкций или других материалов, в соответствии с общими требованиями к защитным сооружениям гражданской обороны. </w:t>
      </w:r>
    </w:p>
    <w:p w14:paraId="51C7E70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 </w:t>
      </w:r>
      <w:r w:rsidRPr="00CE168E">
        <w:rPr>
          <w:rFonts w:ascii="Times New Roman" w:hAnsi="Times New Roman" w:cs="Times New Roman"/>
          <w:b/>
          <w:bCs/>
        </w:rPr>
        <w:t>воздействие:</w:t>
      </w:r>
      <w:r w:rsidRPr="00CE168E">
        <w:rPr>
          <w:rFonts w:ascii="Times New Roman" w:hAnsi="Times New Roman" w:cs="Times New Roman"/>
        </w:rPr>
        <w:t xml:space="preserve"> Нагрузка, изменение температурно-влажностного режима, влияние на защитное сооружение окружающей среды, осадка оснований, изменение свойств материалов во времени и другие факторы, вызывающие изменение напряженно-деформированного состояния строительных конструкций, которые при проведении расчетов допускается задавать в виде эквивалентно-статических нагрузок. </w:t>
      </w:r>
    </w:p>
    <w:p w14:paraId="7CF6B7D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3.3 </w:t>
      </w:r>
      <w:r w:rsidRPr="00CE168E">
        <w:rPr>
          <w:rFonts w:ascii="Times New Roman" w:hAnsi="Times New Roman" w:cs="Times New Roman"/>
          <w:b/>
          <w:bCs/>
        </w:rPr>
        <w:t>герметичность сооружения:</w:t>
      </w:r>
      <w:r w:rsidRPr="00CE168E">
        <w:rPr>
          <w:rFonts w:ascii="Times New Roman" w:hAnsi="Times New Roman" w:cs="Times New Roman"/>
        </w:rPr>
        <w:t xml:space="preserve"> Защитное свойство сооружения, характеризуемое степенью воздухонепроницаемости ограждающих строительных конструкций по границам герметизации, в том числе стыков сборных элементов, входных устройств, мест пропуска коммуникаций, газовоздушных трактов. </w:t>
      </w:r>
    </w:p>
    <w:p w14:paraId="1FF73A6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3.4 </w:t>
      </w:r>
      <w:r w:rsidRPr="00CE168E">
        <w:rPr>
          <w:rFonts w:ascii="Times New Roman" w:hAnsi="Times New Roman" w:cs="Times New Roman"/>
          <w:b/>
          <w:bCs/>
        </w:rPr>
        <w:t>гражданская оборона:</w:t>
      </w:r>
      <w:r w:rsidRPr="00CE168E">
        <w:rPr>
          <w:rFonts w:ascii="Times New Roman" w:hAnsi="Times New Roman" w:cs="Times New Roman"/>
        </w:rPr>
        <w:t xml:space="preserve">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w:t>
      </w:r>
    </w:p>
    <w:p w14:paraId="6A87402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3.5 </w:t>
      </w:r>
      <w:r w:rsidRPr="00CE168E">
        <w:rPr>
          <w:rFonts w:ascii="Times New Roman" w:hAnsi="Times New Roman" w:cs="Times New Roman"/>
          <w:b/>
          <w:bCs/>
        </w:rPr>
        <w:t>заглубленные помещения, а также сооружения подземного пространства, включая сооружения метрополитенов;</w:t>
      </w:r>
      <w:r w:rsidRPr="00CE168E">
        <w:rPr>
          <w:rFonts w:ascii="Times New Roman" w:hAnsi="Times New Roman" w:cs="Times New Roman"/>
        </w:rPr>
        <w:t xml:space="preserve"> (заглубленные помещения): Помещения с отметкой верха перекрытия ниже планировочной отметки земли. </w:t>
      </w:r>
    </w:p>
    <w:p w14:paraId="61B5ED3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3.6 </w:t>
      </w:r>
      <w:r w:rsidRPr="00CE168E">
        <w:rPr>
          <w:rFonts w:ascii="Times New Roman" w:hAnsi="Times New Roman" w:cs="Times New Roman"/>
          <w:b/>
          <w:bCs/>
        </w:rPr>
        <w:t>защитное сооружение гражданской обороны;</w:t>
      </w:r>
      <w:r w:rsidRPr="00CE168E">
        <w:rPr>
          <w:rFonts w:ascii="Times New Roman" w:hAnsi="Times New Roman" w:cs="Times New Roman"/>
        </w:rPr>
        <w:t xml:space="preserve"> ЗС ГО: Специальное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нападения противника. </w:t>
      </w:r>
    </w:p>
    <w:p w14:paraId="1B5B36C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3.7 </w:t>
      </w:r>
      <w:r w:rsidRPr="00CE168E">
        <w:rPr>
          <w:rFonts w:ascii="Times New Roman" w:hAnsi="Times New Roman" w:cs="Times New Roman"/>
          <w:b/>
          <w:bCs/>
        </w:rPr>
        <w:t>защита населения в чрезвычайных ситуациях:</w:t>
      </w:r>
      <w:r w:rsidRPr="00CE168E">
        <w:rPr>
          <w:rFonts w:ascii="Times New Roman" w:hAnsi="Times New Roman" w:cs="Times New Roman"/>
        </w:rPr>
        <w:t xml:space="preserve"> Совокупность взаимоувязанных по времени, ресурсам и месту проведения мероприятий по гражданской обороне, направленных на укрытие населения в защитных сооружениях гражданской обороны, заглубленных помещениях, а также сооружений подземного пространства, включая сооружения метрополитена, мероприятий, направленных на предотвращение или максимальное снижение угрозы жизни, здоровью и потерь населения от поражающих факторов и воздействий источников чрезвычайных ситуаций. </w:t>
      </w:r>
    </w:p>
    <w:p w14:paraId="1550F5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3.8 </w:t>
      </w:r>
      <w:r w:rsidRPr="00CE168E">
        <w:rPr>
          <w:rFonts w:ascii="Times New Roman" w:hAnsi="Times New Roman" w:cs="Times New Roman"/>
          <w:b/>
          <w:bCs/>
        </w:rPr>
        <w:t>зона чрезвычайной ситуации:</w:t>
      </w:r>
      <w:r w:rsidRPr="00CE168E">
        <w:rPr>
          <w:rFonts w:ascii="Times New Roman" w:hAnsi="Times New Roman" w:cs="Times New Roman"/>
        </w:rPr>
        <w:t xml:space="preserve"> Территория, на которой сложилась чрезвычайная ситуация. </w:t>
      </w:r>
    </w:p>
    <w:p w14:paraId="5DF3FD8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3.9 </w:t>
      </w:r>
      <w:r w:rsidRPr="00CE168E">
        <w:rPr>
          <w:rFonts w:ascii="Times New Roman" w:hAnsi="Times New Roman" w:cs="Times New Roman"/>
          <w:b/>
          <w:bCs/>
        </w:rPr>
        <w:t>инженерно-технические мероприятия по гражданской обороне;</w:t>
      </w:r>
      <w:r w:rsidRPr="00CE168E">
        <w:rPr>
          <w:rFonts w:ascii="Times New Roman" w:hAnsi="Times New Roman" w:cs="Times New Roman"/>
        </w:rPr>
        <w:t xml:space="preserve"> ИТМ ГОЧС: Совокупность реализуемых при строительстве проектных решений, направленных на обеспечение защиты населения, территорий и снижение материального ущерба от ЧС техногенного и природного характеров, от опасностей, возникающих при ведении военных конфликтов или вследствие этих конфликтов, а также при диверсиях и террористических актах. </w:t>
      </w:r>
    </w:p>
    <w:p w14:paraId="7451849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3.10 </w:t>
      </w:r>
      <w:r w:rsidRPr="00CE168E">
        <w:rPr>
          <w:rFonts w:ascii="Times New Roman" w:hAnsi="Times New Roman" w:cs="Times New Roman"/>
          <w:b/>
          <w:bCs/>
        </w:rPr>
        <w:t>ликвидация чрезвычайной ситуации:</w:t>
      </w:r>
      <w:r w:rsidRPr="00CE168E">
        <w:rPr>
          <w:rFonts w:ascii="Times New Roman" w:hAnsi="Times New Roman" w:cs="Times New Roman"/>
        </w:rPr>
        <w:t xml:space="preserve">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 </w:t>
      </w:r>
    </w:p>
    <w:p w14:paraId="7657CA2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3.11 </w:t>
      </w:r>
      <w:r w:rsidRPr="00CE168E">
        <w:rPr>
          <w:rFonts w:ascii="Times New Roman" w:hAnsi="Times New Roman" w:cs="Times New Roman"/>
          <w:b/>
          <w:bCs/>
        </w:rPr>
        <w:t>население:</w:t>
      </w:r>
      <w:r w:rsidRPr="00CE168E">
        <w:rPr>
          <w:rFonts w:ascii="Times New Roman" w:hAnsi="Times New Roman" w:cs="Times New Roman"/>
        </w:rPr>
        <w:t xml:space="preserve"> Население, проживающее в городах и других населенных пунктах, включая города и населенные пункты, расположенные на территориях, отнесенных к группам по ГО, за исключением наибольшей работающей смены организаций, отнесенных к категориям по гражданской обороне, работников организаций, имеющих мобилизационное задание, а также эвакуируемой части населения. </w:t>
      </w:r>
    </w:p>
    <w:p w14:paraId="20F3106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3.12 </w:t>
      </w:r>
      <w:r w:rsidRPr="00CE168E">
        <w:rPr>
          <w:rFonts w:ascii="Times New Roman" w:hAnsi="Times New Roman" w:cs="Times New Roman"/>
          <w:b/>
          <w:bCs/>
        </w:rPr>
        <w:t xml:space="preserve">нормативное техническое состояние: </w:t>
      </w:r>
      <w:r w:rsidRPr="00CE168E">
        <w:rPr>
          <w:rFonts w:ascii="Times New Roman" w:hAnsi="Times New Roman" w:cs="Times New Roman"/>
        </w:rPr>
        <w:t xml:space="preserve">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 </w:t>
      </w:r>
    </w:p>
    <w:p w14:paraId="27C968A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3.13 </w:t>
      </w:r>
      <w:r w:rsidRPr="00CE168E">
        <w:rPr>
          <w:rFonts w:ascii="Times New Roman" w:hAnsi="Times New Roman" w:cs="Times New Roman"/>
          <w:b/>
          <w:bCs/>
        </w:rPr>
        <w:t>обследование технического состояния здания, сооружения:</w:t>
      </w:r>
      <w:r w:rsidRPr="00CE168E">
        <w:rPr>
          <w:rFonts w:ascii="Times New Roman" w:hAnsi="Times New Roman" w:cs="Times New Roman"/>
        </w:rPr>
        <w:t xml:space="preserve"> Комплекс мероприятий по определению и оценке фактических значений контролируемых параметров, характеризующих работоспособность объекта обследования и определяющих возможность его дальнейшей эксплуатации, реконструкции или необходимость восстановления, усиления, ремонта и включающий в себя обследование грунтов основания и строительных конструкций на предмет выявления изменения свойств грунтов, деформационных повреждений, дефектов несущих конструкций и определения их фактической несущей способности. </w:t>
      </w:r>
    </w:p>
    <w:p w14:paraId="74C1C18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3.14 </w:t>
      </w:r>
      <w:r w:rsidRPr="00CE168E">
        <w:rPr>
          <w:rFonts w:ascii="Times New Roman" w:hAnsi="Times New Roman" w:cs="Times New Roman"/>
          <w:b/>
          <w:bCs/>
        </w:rPr>
        <w:t>обычное средство поражения:</w:t>
      </w:r>
      <w:r w:rsidRPr="00CE168E">
        <w:rPr>
          <w:rFonts w:ascii="Times New Roman" w:hAnsi="Times New Roman" w:cs="Times New Roman"/>
        </w:rPr>
        <w:t xml:space="preserve"> Вид оружия, не относящийся к оружию массового поражения, оснащенный боеприпасами, снаряженными взрывчатыми или горючими веществами. </w:t>
      </w:r>
    </w:p>
    <w:p w14:paraId="482B8FC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3.15 </w:t>
      </w:r>
      <w:r w:rsidRPr="00CE168E">
        <w:rPr>
          <w:rFonts w:ascii="Times New Roman" w:hAnsi="Times New Roman" w:cs="Times New Roman"/>
          <w:b/>
          <w:bCs/>
        </w:rPr>
        <w:t xml:space="preserve">опасность в чрезвычайных ситуациях: </w:t>
      </w:r>
      <w:r w:rsidRPr="00CE168E">
        <w:rPr>
          <w:rFonts w:ascii="Times New Roman" w:hAnsi="Times New Roman" w:cs="Times New Roman"/>
        </w:rPr>
        <w:t xml:space="preserve">Состояние, при котором создалась или вероятна угроза возникновения поражающих факторов и воздействий источника чрезвычайной ситуации на население, объекты народного хозяйства и окружающую природную среду. </w:t>
      </w:r>
    </w:p>
    <w:p w14:paraId="4A3860E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3.16 </w:t>
      </w:r>
      <w:r w:rsidRPr="00CE168E">
        <w:rPr>
          <w:rFonts w:ascii="Times New Roman" w:hAnsi="Times New Roman" w:cs="Times New Roman"/>
          <w:b/>
          <w:bCs/>
        </w:rPr>
        <w:t>предупреждение чрезвычайных ситуаций:</w:t>
      </w:r>
      <w:r w:rsidRPr="00CE168E">
        <w:rPr>
          <w:rFonts w:ascii="Times New Roman" w:hAnsi="Times New Roman" w:cs="Times New Roman"/>
        </w:rPr>
        <w:t xml:space="preserve"> Комплекс мероприятий, проводимых заблаговременно </w:t>
      </w:r>
      <w:r w:rsidRPr="00CE168E">
        <w:rPr>
          <w:rFonts w:ascii="Times New Roman" w:hAnsi="Times New Roman" w:cs="Times New Roman"/>
        </w:rPr>
        <w:lastRenderedPageBreak/>
        <w:t xml:space="preserve">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 </w:t>
      </w:r>
    </w:p>
    <w:p w14:paraId="6FEA1E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3.17 </w:t>
      </w:r>
      <w:r w:rsidRPr="00CE168E">
        <w:rPr>
          <w:rFonts w:ascii="Times New Roman" w:hAnsi="Times New Roman" w:cs="Times New Roman"/>
          <w:b/>
          <w:bCs/>
        </w:rPr>
        <w:t>противорадиационное укрытие;</w:t>
      </w:r>
      <w:r w:rsidRPr="00CE168E">
        <w:rPr>
          <w:rFonts w:ascii="Times New Roman" w:hAnsi="Times New Roman" w:cs="Times New Roman"/>
        </w:rPr>
        <w:t xml:space="preserve"> ПРУ: Защитное сооружение гражданской обороны, предназначенное для защиты укрываемых от воздействия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 </w:t>
      </w:r>
    </w:p>
    <w:p w14:paraId="03A441D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3.18 </w:t>
      </w:r>
      <w:r w:rsidRPr="00CE168E">
        <w:rPr>
          <w:rFonts w:ascii="Times New Roman" w:hAnsi="Times New Roman" w:cs="Times New Roman"/>
          <w:b/>
          <w:bCs/>
        </w:rPr>
        <w:t>режим частичной изоляции (III режим вентиляции):</w:t>
      </w:r>
      <w:r w:rsidRPr="00CE168E">
        <w:rPr>
          <w:rFonts w:ascii="Times New Roman" w:hAnsi="Times New Roman" w:cs="Times New Roman"/>
        </w:rPr>
        <w:t xml:space="preserve"> Режим вентиляции, переход на который выполняется при наличии загазованности приземного наружного воздуха продуктами горения, обеспечивающий регенерацию внутреннего объема воздуха, восполнение его утечки по линии герметизации и поддержание заданного подпора внутри сооружения за счет подачи наружного, очищенного от отравляющих веществ, радиоактивной пыли, бактериальных аэрозолей и продуктов горения воздуха. </w:t>
      </w:r>
    </w:p>
    <w:p w14:paraId="4F7E13B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3.19 </w:t>
      </w:r>
      <w:r w:rsidRPr="00CE168E">
        <w:rPr>
          <w:rFonts w:ascii="Times New Roman" w:hAnsi="Times New Roman" w:cs="Times New Roman"/>
          <w:b/>
          <w:bCs/>
        </w:rPr>
        <w:t>режим полной изоляции (III режим вентиляции):</w:t>
      </w:r>
      <w:r w:rsidRPr="00CE168E">
        <w:rPr>
          <w:rFonts w:ascii="Times New Roman" w:hAnsi="Times New Roman" w:cs="Times New Roman"/>
        </w:rPr>
        <w:t xml:space="preserve"> Режим вентиляции, переход на который выполняется при наличии в наружном воздухе аварийно химически опасных веществ (АХОВ), обеспечивающий регенерацию внутреннего объема воздуха, восполнение его утечки по линии герметизации и поддержание заданного подпора внутри сооружения за счет использования запаса сжатого воздуха, размещаемого внутри сооружения. </w:t>
      </w:r>
    </w:p>
    <w:p w14:paraId="32C6578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3.20 </w:t>
      </w:r>
      <w:r w:rsidRPr="00CE168E">
        <w:rPr>
          <w:rFonts w:ascii="Times New Roman" w:hAnsi="Times New Roman" w:cs="Times New Roman"/>
          <w:b/>
          <w:bCs/>
        </w:rPr>
        <w:t>сооружение двойного назначения:</w:t>
      </w:r>
      <w:r w:rsidRPr="00CE168E">
        <w:rPr>
          <w:rFonts w:ascii="Times New Roman" w:hAnsi="Times New Roman" w:cs="Times New Roman"/>
        </w:rPr>
        <w:t xml:space="preserve"> Инженерное сооружение производственного, общественного, коммунально-бытового или транспортного назначения, приспособленное (запроектированное) для укрывания людей, техники и имущества от опасностей, возникающих при ведении военных конфликтов или вследствие этих конфликтов, диверсиях, в результате аварий на потенциально опасных объектах или стихийных бедствий. </w:t>
      </w:r>
    </w:p>
    <w:p w14:paraId="7E19856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3.21 </w:t>
      </w:r>
      <w:r w:rsidRPr="00CE168E">
        <w:rPr>
          <w:rFonts w:ascii="Times New Roman" w:hAnsi="Times New Roman" w:cs="Times New Roman"/>
          <w:b/>
          <w:bCs/>
        </w:rPr>
        <w:t>строительная конструкция:</w:t>
      </w:r>
      <w:r w:rsidRPr="00CE168E">
        <w:rPr>
          <w:rFonts w:ascii="Times New Roman" w:hAnsi="Times New Roman" w:cs="Times New Roman"/>
        </w:rPr>
        <w:t xml:space="preserve"> Часть защитного сооружения, выполняющая определенные несущие или ограждающие функции. </w:t>
      </w:r>
    </w:p>
    <w:p w14:paraId="3420923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3.22 </w:t>
      </w:r>
      <w:r w:rsidRPr="00CE168E">
        <w:rPr>
          <w:rFonts w:ascii="Times New Roman" w:hAnsi="Times New Roman" w:cs="Times New Roman"/>
          <w:b/>
          <w:bCs/>
        </w:rPr>
        <w:t>температурный напор:</w:t>
      </w:r>
      <w:r w:rsidRPr="00CE168E">
        <w:rPr>
          <w:rFonts w:ascii="Times New Roman" w:hAnsi="Times New Roman" w:cs="Times New Roman"/>
        </w:rPr>
        <w:t xml:space="preserve"> Разность характерных температур среды и стенки (или границы раздела фаз) или двух сред, между которыми происходит теплообмен. </w:t>
      </w:r>
    </w:p>
    <w:p w14:paraId="60955BB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3.23 </w:t>
      </w:r>
      <w:r w:rsidRPr="00CE168E">
        <w:rPr>
          <w:rFonts w:ascii="Times New Roman" w:hAnsi="Times New Roman" w:cs="Times New Roman"/>
          <w:b/>
          <w:bCs/>
        </w:rPr>
        <w:t>убежище:</w:t>
      </w:r>
      <w:r w:rsidRPr="00CE168E">
        <w:rPr>
          <w:rFonts w:ascii="Times New Roman" w:hAnsi="Times New Roman" w:cs="Times New Roman"/>
        </w:rPr>
        <w:t xml:space="preserve"> Защитное сооружение гражданской обороны,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 бактериальных (биологических) средств, аварий и катастроф с поражающим действием радиационных, химических, биологических или иных веществ (средств), а также от опасных факторов пожара. </w:t>
      </w:r>
    </w:p>
    <w:p w14:paraId="5CEC1CE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3.24 </w:t>
      </w:r>
      <w:r w:rsidRPr="00CE168E">
        <w:rPr>
          <w:rFonts w:ascii="Times New Roman" w:hAnsi="Times New Roman" w:cs="Times New Roman"/>
          <w:b/>
          <w:bCs/>
        </w:rPr>
        <w:t>укрытие гражданской обороны;</w:t>
      </w:r>
      <w:r w:rsidRPr="00CE168E">
        <w:rPr>
          <w:rFonts w:ascii="Times New Roman" w:hAnsi="Times New Roman" w:cs="Times New Roman"/>
        </w:rPr>
        <w:t xml:space="preserve"> укрытие ГО: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вышерасположенных этажей. </w:t>
      </w:r>
    </w:p>
    <w:p w14:paraId="691D7D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3.25 </w:t>
      </w:r>
      <w:r w:rsidRPr="00CE168E">
        <w:rPr>
          <w:rFonts w:ascii="Times New Roman" w:hAnsi="Times New Roman" w:cs="Times New Roman"/>
          <w:b/>
          <w:bCs/>
        </w:rPr>
        <w:t xml:space="preserve">усиление: </w:t>
      </w:r>
      <w:r w:rsidRPr="00CE168E">
        <w:rPr>
          <w:rFonts w:ascii="Times New Roman" w:hAnsi="Times New Roman" w:cs="Times New Roman"/>
        </w:rPr>
        <w:t xml:space="preserve">Комплекс мероприятий, обеспечивающий повышение несущей способности и эксплуатационных свойств строительной конструкции или здания и сооружения в целом, включая грунты основания, по сравнению с фактическим состоянием или проектными показателями. </w:t>
      </w:r>
    </w:p>
    <w:p w14:paraId="2B719C9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3.26 </w:t>
      </w:r>
      <w:r w:rsidRPr="00CE168E">
        <w:rPr>
          <w:rFonts w:ascii="Times New Roman" w:hAnsi="Times New Roman" w:cs="Times New Roman"/>
          <w:b/>
          <w:bCs/>
        </w:rPr>
        <w:t>фугасное действие:</w:t>
      </w:r>
      <w:r w:rsidRPr="00CE168E">
        <w:rPr>
          <w:rFonts w:ascii="Times New Roman" w:hAnsi="Times New Roman" w:cs="Times New Roman"/>
        </w:rPr>
        <w:t xml:space="preserve"> Действие боеприпасов, при котором цель поражают продукты взрыва разрывного заряда и образующаяся ударная волна. </w:t>
      </w:r>
    </w:p>
    <w:p w14:paraId="40910D8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3.27 </w:t>
      </w:r>
      <w:r w:rsidRPr="00CE168E">
        <w:rPr>
          <w:rFonts w:ascii="Times New Roman" w:hAnsi="Times New Roman" w:cs="Times New Roman"/>
          <w:b/>
          <w:bCs/>
        </w:rPr>
        <w:t>чрезвычайная ситуация:</w:t>
      </w:r>
      <w:r w:rsidRPr="00CE168E">
        <w:rPr>
          <w:rFonts w:ascii="Times New Roman" w:hAnsi="Times New Roman" w:cs="Times New Roman"/>
        </w:rPr>
        <w:t xml:space="preserve">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14:paraId="17C077C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3.28 </w:t>
      </w:r>
      <w:r w:rsidRPr="00CE168E">
        <w:rPr>
          <w:rFonts w:ascii="Times New Roman" w:hAnsi="Times New Roman" w:cs="Times New Roman"/>
          <w:b/>
          <w:bCs/>
        </w:rPr>
        <w:t>эвакуация населения, материальных и культурных ценностей:</w:t>
      </w:r>
      <w:r w:rsidRPr="00CE168E">
        <w:rPr>
          <w:rFonts w:ascii="Times New Roman" w:hAnsi="Times New Roman" w:cs="Times New Roman"/>
        </w:rPr>
        <w:t xml:space="preserve">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 </w:t>
      </w:r>
    </w:p>
    <w:p w14:paraId="4DC05D5E"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24 Общие положения</w:instrText>
      </w:r>
      <w:r w:rsidRPr="00CE168E">
        <w:rPr>
          <w:rFonts w:ascii="Times New Roman" w:hAnsi="Times New Roman" w:cs="Times New Roman"/>
        </w:rPr>
        <w:instrText>"</w:instrText>
      </w:r>
      <w:r>
        <w:rPr>
          <w:rFonts w:ascii="Times New Roman" w:hAnsi="Times New Roman" w:cs="Times New Roman"/>
        </w:rPr>
        <w:fldChar w:fldCharType="end"/>
      </w:r>
    </w:p>
    <w:p w14:paraId="67CAC8F2" w14:textId="77777777" w:rsidR="00F80337" w:rsidRPr="00CE168E" w:rsidRDefault="00F80337">
      <w:pPr>
        <w:pStyle w:val="HEADERTEXT"/>
        <w:rPr>
          <w:rFonts w:ascii="Times New Roman" w:hAnsi="Times New Roman" w:cs="Times New Roman"/>
          <w:b/>
          <w:bCs/>
          <w:color w:val="auto"/>
        </w:rPr>
      </w:pPr>
    </w:p>
    <w:p w14:paraId="698BD809"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4 Общие положения </w:t>
      </w:r>
    </w:p>
    <w:p w14:paraId="34EBAF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 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в зависимости от назначения, должны обеспечивать защиту укрываемых от поражающих факторов ядерных средств поражения, действия обычных средств поражения и их можно использовать в мирное время для хозяйственных нужд и обслуживания населения. </w:t>
      </w:r>
    </w:p>
    <w:p w14:paraId="50AE3BB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Убежища создают в соответствии с [2]: </w:t>
      </w:r>
    </w:p>
    <w:p w14:paraId="473651D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отнесенной к категории особой важности по гражданской обороне, независимо от места ее расположения, а также для наибольшей работающей смены организации, отнесенной к первой или второй категории по гражданской обороне и расположенной на территории, отнесенной к группе по гражданской обороне, за исключением наибольшей работающей смены метрополитена, обеспечивающего прием и укрытие населения в сооружениях метрополитена, используемых в качестве защитных сооружений гражданской обороны; </w:t>
      </w:r>
    </w:p>
    <w:p w14:paraId="09EEAE4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ее функционирование и жизнедеятельность и находящейся на ее территории в пределах периметра защищенной </w:t>
      </w:r>
      <w:r w:rsidRPr="00CE168E">
        <w:rPr>
          <w:rFonts w:ascii="Times New Roman" w:hAnsi="Times New Roman" w:cs="Times New Roman"/>
        </w:rPr>
        <w:lastRenderedPageBreak/>
        <w:t xml:space="preserve">зоны. </w:t>
      </w:r>
    </w:p>
    <w:p w14:paraId="24A189D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Противорадиационные укрытия создают для наибольшей работающей смены организации, отнесенной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отнесенной к группе по гражданской обороне [2]. </w:t>
      </w:r>
    </w:p>
    <w:p w14:paraId="64324DC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Укрытия создают 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 [2]. </w:t>
      </w:r>
    </w:p>
    <w:p w14:paraId="78DEC67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Настоящие положения должны соблюдать при проектировании вновь строящихся и реконструируемых защитных сооружений гражданской обороны (убежищ, противорадиационных укрытий, укрытий), размещаемых в приспосабливаемых для этих целей помещениях производственных, вспомогательных, жилых и общественных зданий и других объектов, а также отдельно расположенных убежищ в заглубленных или возвышающихся сооружениях (независимо от форм собственности) с учетом требований федеральных законов и нормативных документов. </w:t>
      </w:r>
    </w:p>
    <w:p w14:paraId="1571017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Убежища следует проектировать двойного назначения и применять в военное время и при чрезвычайных ситуациях мирного времени для защиты укрываемых: </w:t>
      </w:r>
    </w:p>
    <w:p w14:paraId="2B525FFE" w14:textId="79A60DB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 действия воздушной ударной волны (в том числе при косвенном действии ядерных средств поражения) с избыточным давлением для убежищ </w:t>
      </w:r>
      <w:r w:rsidR="00C371E8" w:rsidRPr="00CE168E">
        <w:rPr>
          <w:rFonts w:ascii="Times New Roman" w:hAnsi="Times New Roman" w:cs="Times New Roman"/>
          <w:noProof/>
          <w:position w:val="-11"/>
        </w:rPr>
        <w:drawing>
          <wp:inline distT="0" distB="0" distL="0" distR="0" wp14:anchorId="608ECA37" wp14:editId="5DA763A1">
            <wp:extent cx="307340" cy="238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=100 кПа (1 кгс/см</w:t>
      </w:r>
      <w:r w:rsidR="00C371E8" w:rsidRPr="00CE168E">
        <w:rPr>
          <w:rFonts w:ascii="Times New Roman" w:hAnsi="Times New Roman" w:cs="Times New Roman"/>
          <w:noProof/>
          <w:position w:val="-10"/>
        </w:rPr>
        <w:drawing>
          <wp:inline distT="0" distB="0" distL="0" distR="0" wp14:anchorId="60F09A43" wp14:editId="506B461F">
            <wp:extent cx="102235" cy="218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для убежищ в границах проектной застройки атомных электростанций </w:t>
      </w:r>
      <w:r w:rsidR="00C371E8" w:rsidRPr="00CE168E">
        <w:rPr>
          <w:rFonts w:ascii="Times New Roman" w:hAnsi="Times New Roman" w:cs="Times New Roman"/>
          <w:noProof/>
          <w:position w:val="-11"/>
        </w:rPr>
        <w:drawing>
          <wp:inline distT="0" distB="0" distL="0" distR="0" wp14:anchorId="095AE6F7" wp14:editId="582BDEE6">
            <wp:extent cx="307340" cy="238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=200 кПа (2 кгс/см</w:t>
      </w:r>
      <w:r w:rsidR="00C371E8" w:rsidRPr="00CE168E">
        <w:rPr>
          <w:rFonts w:ascii="Times New Roman" w:hAnsi="Times New Roman" w:cs="Times New Roman"/>
          <w:noProof/>
          <w:position w:val="-10"/>
        </w:rPr>
        <w:drawing>
          <wp:inline distT="0" distB="0" distL="0" distR="0" wp14:anchorId="7F5B5769" wp14:editId="56B631E2">
            <wp:extent cx="102235" cy="218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и убежищ, размещаемых в подземных сооружениях метрополитенов линий глубокого заложения </w:t>
      </w:r>
      <w:r w:rsidR="00C371E8" w:rsidRPr="00CE168E">
        <w:rPr>
          <w:rFonts w:ascii="Times New Roman" w:hAnsi="Times New Roman" w:cs="Times New Roman"/>
          <w:noProof/>
          <w:position w:val="-11"/>
        </w:rPr>
        <w:drawing>
          <wp:inline distT="0" distB="0" distL="0" distR="0" wp14:anchorId="6E35547F" wp14:editId="0823FCB2">
            <wp:extent cx="307340" cy="238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=300 кПа (3 кгс/см</w:t>
      </w:r>
      <w:r w:rsidR="00C371E8" w:rsidRPr="00CE168E">
        <w:rPr>
          <w:rFonts w:ascii="Times New Roman" w:hAnsi="Times New Roman" w:cs="Times New Roman"/>
          <w:noProof/>
          <w:position w:val="-10"/>
        </w:rPr>
        <w:drawing>
          <wp:inline distT="0" distB="0" distL="0" distR="0" wp14:anchorId="0EF787FF" wp14:editId="63CC4115">
            <wp:extent cx="102235" cy="21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линий мелкого заложения </w:t>
      </w:r>
      <w:r w:rsidR="00C371E8" w:rsidRPr="00CE168E">
        <w:rPr>
          <w:rFonts w:ascii="Times New Roman" w:hAnsi="Times New Roman" w:cs="Times New Roman"/>
          <w:noProof/>
          <w:position w:val="-11"/>
        </w:rPr>
        <w:drawing>
          <wp:inline distT="0" distB="0" distL="0" distR="0" wp14:anchorId="4928FEDA" wp14:editId="13FE7B4F">
            <wp:extent cx="307340" cy="238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=100 кПа (1 кгс/см</w:t>
      </w:r>
      <w:r w:rsidR="00C371E8" w:rsidRPr="00CE168E">
        <w:rPr>
          <w:rFonts w:ascii="Times New Roman" w:hAnsi="Times New Roman" w:cs="Times New Roman"/>
          <w:noProof/>
          <w:position w:val="-10"/>
        </w:rPr>
        <w:drawing>
          <wp:inline distT="0" distB="0" distL="0" distR="0" wp14:anchorId="44C5DA65" wp14:editId="671C427E">
            <wp:extent cx="102235"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12394F5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 местного и общего действий обычных средств поражения (удара и взрыва фугасных боеприпасов), согласно приложению А; </w:t>
      </w:r>
    </w:p>
    <w:p w14:paraId="3BA6968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действия отравляющих веществ (ОВ), радиоактивных веществ (РВ) и бактериальных средств (БС); </w:t>
      </w:r>
    </w:p>
    <w:p w14:paraId="00EA6B0E" w14:textId="61078A7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действия проникающей радиации со степенью ослабления, равной 1000 для </w:t>
      </w:r>
      <w:r w:rsidR="00C371E8" w:rsidRPr="00CE168E">
        <w:rPr>
          <w:rFonts w:ascii="Times New Roman" w:hAnsi="Times New Roman" w:cs="Times New Roman"/>
          <w:noProof/>
          <w:position w:val="-11"/>
        </w:rPr>
        <w:drawing>
          <wp:inline distT="0" distB="0" distL="0" distR="0" wp14:anchorId="75582F6D" wp14:editId="3730AA71">
            <wp:extent cx="307340" cy="2387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=100 кПа (1 кгс/см</w:t>
      </w:r>
      <w:r w:rsidR="00C371E8" w:rsidRPr="00CE168E">
        <w:rPr>
          <w:rFonts w:ascii="Times New Roman" w:hAnsi="Times New Roman" w:cs="Times New Roman"/>
          <w:noProof/>
          <w:position w:val="-10"/>
        </w:rPr>
        <w:drawing>
          <wp:inline distT="0" distB="0" distL="0" distR="0" wp14:anchorId="53206786" wp14:editId="0203A9EB">
            <wp:extent cx="102235" cy="218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и 5000 для </w:t>
      </w:r>
      <w:r w:rsidR="00C371E8" w:rsidRPr="00CE168E">
        <w:rPr>
          <w:rFonts w:ascii="Times New Roman" w:hAnsi="Times New Roman" w:cs="Times New Roman"/>
          <w:noProof/>
          <w:position w:val="-11"/>
        </w:rPr>
        <w:drawing>
          <wp:inline distT="0" distB="0" distL="0" distR="0" wp14:anchorId="1D30747F" wp14:editId="6F97B583">
            <wp:extent cx="307340" cy="2387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=200 кПа (2 кгс/см</w:t>
      </w:r>
      <w:r w:rsidR="00C371E8" w:rsidRPr="00CE168E">
        <w:rPr>
          <w:rFonts w:ascii="Times New Roman" w:hAnsi="Times New Roman" w:cs="Times New Roman"/>
          <w:noProof/>
          <w:position w:val="-10"/>
        </w:rPr>
        <w:drawing>
          <wp:inline distT="0" distB="0" distL="0" distR="0" wp14:anchorId="66F1E66E" wp14:editId="5CB6276C">
            <wp:extent cx="102235" cy="2184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3C19A4A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Противорадиационные укрытия следует проектировать двойного назначения для обеспечения защиты укрываемых: </w:t>
      </w:r>
    </w:p>
    <w:p w14:paraId="3ECF10E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 действия радиации внешнего облучения со степенью ослабления, равной 500; </w:t>
      </w:r>
    </w:p>
    <w:p w14:paraId="28C78E76" w14:textId="657374A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действия воздушной ударной волны (в том числе при косвенном действии ядерных средств поражения) с избыточным давлением до </w:t>
      </w:r>
      <w:r w:rsidR="00C371E8" w:rsidRPr="00CE168E">
        <w:rPr>
          <w:rFonts w:ascii="Times New Roman" w:hAnsi="Times New Roman" w:cs="Times New Roman"/>
          <w:noProof/>
          <w:position w:val="-11"/>
        </w:rPr>
        <w:drawing>
          <wp:inline distT="0" distB="0" distL="0" distR="0" wp14:anchorId="6921EFF0" wp14:editId="012E39FE">
            <wp:extent cx="307340" cy="2387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=20 кПа (0,2 кгс/см</w:t>
      </w:r>
      <w:r w:rsidR="00C371E8" w:rsidRPr="00CE168E">
        <w:rPr>
          <w:rFonts w:ascii="Times New Roman" w:hAnsi="Times New Roman" w:cs="Times New Roman"/>
          <w:noProof/>
          <w:position w:val="-10"/>
        </w:rPr>
        <w:drawing>
          <wp:inline distT="0" distB="0" distL="0" distR="0" wp14:anchorId="55FEAC31" wp14:editId="5A58F8A9">
            <wp:extent cx="102235" cy="2184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0AB10EF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Укрытия, заглубленные помещения, а также сооружения подземного пространства (включая метрополитены) следует проектировать двойного назначения для защиты укрываемых: </w:t>
      </w:r>
    </w:p>
    <w:p w14:paraId="459832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 фугасного и осколочного действия обычных средств поражения; </w:t>
      </w:r>
    </w:p>
    <w:p w14:paraId="7AD96CF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поражения обломками строительных конструкций от обрушения вышерасположенных этажей зданий различной этажности согласно 9.1.1. </w:t>
      </w:r>
    </w:p>
    <w:p w14:paraId="0235728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проектировании защитных сооружений следует учитывать требования ГОСТ Р 42.4.03, СП 93.13330, СП 132.13330, СП 165.1325800. </w:t>
      </w:r>
    </w:p>
    <w:p w14:paraId="5778882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Защитные сооружения следует размещать выше отметки грунтовых вод. Допускается размещение ниже отметки грунтовых вод при выполнении гидроизоляции в соответствии с требованиями 5.6 и, при необходимости, устройством дренажа по периметру сооружения. </w:t>
      </w:r>
    </w:p>
    <w:p w14:paraId="460B2BF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Продолжительность непрерывного пребывания укрываемых в убежищах, ПРУ и укрытиях составляет 48 ч, а в заглубленных помещениях и сооружениях подземного пространства, включая метрополитены, до 12 ч. </w:t>
      </w:r>
    </w:p>
    <w:p w14:paraId="35A2624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Создание объектов гражданской обороны (убежищ, ПРУ, укрытий) осуществляют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w:t>
      </w:r>
    </w:p>
    <w:p w14:paraId="31A0CC1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Строительство быстровозводимых защитных сооружений гражданской обороны блок-модульного типа полной заводской готовности, возводимых на поверхности земли, осуществляют в мирное время, в период нарастания угрозы до объявления мобилизации, в период мобилизации и в военное время, в соответствии с общими требованиями, изложенными в настоящем своде правил. </w:t>
      </w:r>
    </w:p>
    <w:p w14:paraId="00C2F5E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 Для защиты населения используются имеющиеся защитные сооружения гражданской обороны (в случае наличия свободных мест) и (или) приспосабливают заглубленные помещения, а также сооружения подземного пространства, включая метрополитены, согласно разделам 7, 13, 19, подразделам 12.5, 12.8. </w:t>
      </w:r>
    </w:p>
    <w:p w14:paraId="525FC34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Заглубленные помещения, а также сооружения подземного пространства, включая метрополитены, создаются для защиты населения, располагаемого на территориях, в том числе отнесенных к группам по гражданской обороне. </w:t>
      </w:r>
    </w:p>
    <w:p w14:paraId="3ED3756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4.3 Встроенные убежища следует размещать в подвальных и цокольных этажах зданий и сооружений. </w:t>
      </w:r>
    </w:p>
    <w:p w14:paraId="514ACF7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Строительство отдельно стоящих заглубленных или возвышающихся убежищ может быть допущено при невозможности устройства встроенных убежищ или при возведении объектов в сложных гидрогеологических </w:t>
      </w:r>
      <w:r w:rsidRPr="00CE168E">
        <w:rPr>
          <w:rFonts w:ascii="Times New Roman" w:hAnsi="Times New Roman" w:cs="Times New Roman"/>
        </w:rPr>
        <w:lastRenderedPageBreak/>
        <w:t xml:space="preserve">условиях. </w:t>
      </w:r>
    </w:p>
    <w:p w14:paraId="3E06288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сухих нескальных грунтах при технико-экономическом обосновании допускается строительство многоэтажных убежищ. </w:t>
      </w:r>
    </w:p>
    <w:p w14:paraId="0D4CA4A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размещения противорадиационных укрытий следует применять помещения: </w:t>
      </w:r>
    </w:p>
    <w:p w14:paraId="505528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производственных и вспомогательных зданий предприятий, учреждений здравоохранения и жилых зданий; </w:t>
      </w:r>
    </w:p>
    <w:p w14:paraId="6DF5348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школ, библиотек и зданий общественного назначения; </w:t>
      </w:r>
    </w:p>
    <w:p w14:paraId="72EDEC3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складов сезонного хранения овощей, продуктов и хозяйственного инвентаря. </w:t>
      </w:r>
    </w:p>
    <w:p w14:paraId="2C8D23C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размещения укрытий следует использовать подвальные, цокольные и первые этажи зданий и сооружений различного назначения. </w:t>
      </w:r>
    </w:p>
    <w:p w14:paraId="3DA32D2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4.4 При проектировании помещений, приспосабливаемых под защитные сооружения, следует предусматривать наиболее экономичные объемно-планировочные и конструктивные решения с учетом современных достижений науки, техники и технологий. </w:t>
      </w:r>
    </w:p>
    <w:p w14:paraId="3807845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4.5 Состав помещений защитных сооружений должен быть определен с учетом эксплуатации их в мирное время, при этом размеры площадей указанных помещений, предназначенных для эксплуатации в мирное время, не должны превышать размеры площадей, необходимых для защитных сооружений. </w:t>
      </w:r>
    </w:p>
    <w:p w14:paraId="136DA5C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4.6 Защитные сооружения могут использовать в мирное время в качестве: </w:t>
      </w:r>
    </w:p>
    <w:p w14:paraId="707E5DE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санитарно-бытовых помещений (гардеробные домашней и уличной одежды с душевыми и умывальными); </w:t>
      </w:r>
    </w:p>
    <w:p w14:paraId="3AE6064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помещений культурного обслуживания и учебных занятий; </w:t>
      </w:r>
    </w:p>
    <w:p w14:paraId="258B4F5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производственных и технологических помещений, отнесенных по пожарной опасности к категориям Г и Д, в которых осуществляют технологические процессы, не сопровождающиеся выделением вредных жидкостей, паров и газов, опасных для людей, и не требующие естественного освещения; </w:t>
      </w:r>
    </w:p>
    <w:p w14:paraId="6C6ED6D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помещений дежурных электриков, связистов, ремонтных бригад; </w:t>
      </w:r>
    </w:p>
    <w:p w14:paraId="73354FC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гаражей для легковых автомобилей, подземных стоянок автокаров и автомобилей; </w:t>
      </w:r>
    </w:p>
    <w:p w14:paraId="5F422C0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складских помещений для хранения несгораемых материалов, а также для сгораемых и несгораемых материалов в сгораемой таре; </w:t>
      </w:r>
    </w:p>
    <w:p w14:paraId="08A0054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помещений предприятий розничной торговли и общественного питания (магазинов, торговых центров, залов столовых, буфетов, кафе, закусочных и т.п.); </w:t>
      </w:r>
    </w:p>
    <w:p w14:paraId="7DF81F0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спортивных помещений (стрелковых тиров и залов для спортивных занятий); </w:t>
      </w:r>
    </w:p>
    <w:p w14:paraId="32CA66D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помещений бытового обслуживания населения (домов быта, ателье, мастерских, приемных пунктов, фотоателье, контор и служб дирекции по эксплуатации зданий); </w:t>
      </w:r>
    </w:p>
    <w:p w14:paraId="19D9361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вспомогательных (подсобных) помещений медицинских организаций. </w:t>
      </w:r>
    </w:p>
    <w:p w14:paraId="3CFC788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Использование защитных сооружений в мирное время должно быть увязано с производственными процессами предприятий. При этом не должны быть снижены их защитные свойства и предел огнестойкости конструкций. </w:t>
      </w:r>
    </w:p>
    <w:p w14:paraId="3CA8B60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4.7 Для возможности применения защитных сооружений маломобильными группами населения (МГН) необходимо в соответствии с требованиями СП 59.13330 оборудовать входы наружными вызывными устройствами или средствами связи с персоналом ЗС ГО. </w:t>
      </w:r>
    </w:p>
    <w:p w14:paraId="2F5BDBF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преодоления перепадов высот при проходе маломобильными группами населения через тамбуры и тамбур-шлюзы в них следует предусматривать рампы из легкосборных конструкций, удаляемых после заполнения ЗС ГО укрываемыми. </w:t>
      </w:r>
    </w:p>
    <w:p w14:paraId="72139AF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4.8 Складские помещения, приспосабливаемые под защитные сооружения, должны быть оборудованы транспортными устройствами для загрузки, складирования и выгрузки материалов. </w:t>
      </w:r>
    </w:p>
    <w:p w14:paraId="752D64C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строительстве защитных сооружений в подвалах зданий или отдельно стоящих заглубленных сооружениях, расположенных в северной строительно-климатической зоне, не рекомендуется размещать в них в мирное время производства с технологическими процессами, предусматривающими большие расходы воды. </w:t>
      </w:r>
    </w:p>
    <w:p w14:paraId="697F045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4.9 Перевод помещений, используемых в мирное время, на режим защитного сооружения следует проводить в течение не более 24 ч. </w:t>
      </w:r>
    </w:p>
    <w:p w14:paraId="48D79CA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4.10 Вместимость защитных сооружений определяют суммой мест для сидения (на первом ярусе нар) и лежания (на втором и третьем ярусах нар). </w:t>
      </w:r>
    </w:p>
    <w:p w14:paraId="12A0D0D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Вместимость противорадиационных укрытий предусматривает: </w:t>
      </w:r>
    </w:p>
    <w:p w14:paraId="3E778CD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- 5 чел. и более в зависимости от площади помещений укрытий, оборудуемых в существующих зданиях или сооружениях; </w:t>
      </w:r>
    </w:p>
    <w:p w14:paraId="0B63B0D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- 50 чел. и более во вновь строящихся зданиях и сооружениях. </w:t>
      </w:r>
    </w:p>
    <w:p w14:paraId="0A83BE3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Вместимость заглубленных помещений не нормируют и принимают в зависимости от площади используемых помещений. </w:t>
      </w:r>
    </w:p>
    <w:p w14:paraId="7B24E7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4.11 Задание на проектирование защитных сооружений - составная часть задания на проектирование новых и реконструкцию действующих предприятий, зданий и сооружений. </w:t>
      </w:r>
    </w:p>
    <w:p w14:paraId="51D1D0B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задании на проектирование защитных сооружений следует указывать вид и интенсивность воздействия возможных средств поражения, число входов и выходов, в том числе аварийных, число укрываемых мужчин и женщин, режимы вентиляции, назначение помещений в мирное время. При наличии III режима вентиляции указывают: </w:t>
      </w:r>
    </w:p>
    <w:p w14:paraId="79411E1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III режим при наличии аварийно химически опасных веществ - режим полной изоляции; </w:t>
      </w:r>
    </w:p>
    <w:p w14:paraId="522C9D9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 III режим при пожарах - режим частичной изоляции. </w:t>
      </w:r>
    </w:p>
    <w:p w14:paraId="14A5A08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Задание на проектирование приспособления заглубленных помещений, а также сооружений подземного пространства, включая метрополитены - составная часть задания на проектирование новых и реконструкцию существующих зданий и сооружений, сооружений метрополитена. </w:t>
      </w:r>
    </w:p>
    <w:p w14:paraId="310B9D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4.12 Разработку проектной документации защитных сооружений гражданской обороны, заглубленных помещений, сооружений подземного пространства, включая сооружения метрополитена, в случае, когда она входит в состав проектной документации предприятий, зданий, сооружений, осуществляют в виде самостоятельного тома (книги) в составе перечня мероприятий по гражданской обороне, мероприятий по предупреждению чрезвычайных ситуаций природного и техногенного характера в разделе "Иная документация в случаях, предусмотренных федеральными законами и иными нормативными правовыми актами Российской Федерации" [3]. </w:t>
      </w:r>
    </w:p>
    <w:p w14:paraId="25A4392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когда проектирование защитных сооружений, заглубленных помещений и сооружений подземного пространства, включая сооружения метрополитена, не входит составной частью в проектирование новых или реконструируемых объектов, разработку проектной документации осуществляют в соответствии с требованиями [3]. </w:t>
      </w:r>
    </w:p>
    <w:p w14:paraId="2830F74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разработке проектной документации следует учитывать требования СП 120.13330, СП 165.1325800, СП 263.1325800. </w:t>
      </w:r>
    </w:p>
    <w:p w14:paraId="798BAA3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4.13 Защитные сооружения следует располагать в местах наибольшего сосредоточения укрываемых. Радиус сбора укрываемых должен составлять не более 500 м для защитных сооружений, расположенных на территориях, отнесенных к особой группе по гражданской обороне, а для иных территорий - не более 1000 м. При подвозе укрываемых автомобильным транспортом радиус сбора укрываемых в противорадиационные укрытия допускается увеличивать до 20 км. </w:t>
      </w:r>
    </w:p>
    <w:p w14:paraId="7E0E2C7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Радиус сбора укрываемых в заглубленные помещения и сооружения подземного пространства, включая метрополитены, должен составлять не более 1000 м. </w:t>
      </w:r>
    </w:p>
    <w:p w14:paraId="00CCB07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4.14 В тех случаях, когда группы укрываемых находятся за пределами радиуса сбора, следует предусматривать их укрывание в близлежащем убежище с тамбур-шлюзом во входе. </w:t>
      </w:r>
    </w:p>
    <w:p w14:paraId="479A99F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4.15 Убежище по возможности следует размещать: </w:t>
      </w:r>
    </w:p>
    <w:p w14:paraId="1111D00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встроенным - под зданиями наименьшей этажности из строящихся на данной площадке; </w:t>
      </w:r>
    </w:p>
    <w:p w14:paraId="7365A6E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отдельно стоящим - на расстоянии от здания и сооружения не менее высоты здания. </w:t>
      </w:r>
    </w:p>
    <w:p w14:paraId="1DC0E56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4.16 Убежище следует проектировать полностью заглубленным в грунт. В маловлажных грунтах низ покрытия следует располагать не выше уровня планировочной отметки земли. </w:t>
      </w:r>
    </w:p>
    <w:p w14:paraId="0C2C7EA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наличии в местах размещения убежищ высокого уровня грунтовых вод или напорных грунтовых вод, обильного их притока, скальных пород основания или густой сети инженерных коммуникаций допускается строительство отдельно стоящих возвышающихся убежищ с заглублением пола менее 1,5 м. Эти убежища должны возводить из монолитного или сборно-монолитного железобетона с увеличенным грунтовым обвалованием, обеспечивающим защиту от промерзания. Допускается использование химических добавок. </w:t>
      </w:r>
    </w:p>
    <w:p w14:paraId="220379E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заглубленной в грунт части убежищ следует предусматривать устройство гидроизоляции. Для убежищ, расположенных в водонасыщенных грунтах с коэффициентом фильтрации до 3 м/сут, допускается устройство дренажа с оклеечной или обмазочной гидроизоляцией наружных поверхностей стен. Систему дренажа выбирают в зависимости от характера защищаемого объекта и гидрогеологических условий. При этом сброс грунтовых вод должен быть самотечным, а в случае наличия в убежище дизельных электростанций (ДЭС) допускается устройство станции перекачки, размещаемой в убежище за контуром герметизации. </w:t>
      </w:r>
    </w:p>
    <w:p w14:paraId="7A6947D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Уклон полов помещений убежищ должен быть 0,5%-1% в сторону лотков, а уклон лотков - 0,5%-1% в сторону водосборника, из которого воду должен откачивать насос (в убежище без ДЭС - ручной насос). В качестве водосборника может быть использован резервуар для сбора дренажных вод. </w:t>
      </w:r>
    </w:p>
    <w:p w14:paraId="33F6260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4.17 Прокладка транзитных линий водопровода, канализации, отопления, электроснабжения, а также трубопроводов сжатого воздуха, газопроводов и трубопроводов с перегретой водой через помещения убежищ не допускается. </w:t>
      </w:r>
    </w:p>
    <w:p w14:paraId="051CA3A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 встроенных убежищах прокладка указанных линий инженерных коммуникаций, связанных с системами зданий (сооружений), в которые встроены убежища, возможна при условии установки отключающих и других устройств, исключающих нарушения защитных свойств убежищ. Канализационные стояки должны быть заключены в стальные трубы или железобетонные короба, надежно заделанные в покрытие и пол убежища. </w:t>
      </w:r>
    </w:p>
    <w:p w14:paraId="36BEBC0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Сети водоснабжения, отопления и канализации здания, проходящие над покрытием встроенного убежища, должны быть проложены в бетонных или железобетонных каналах, доступных для осмотра и осуществления ремонтных работ при эксплуатации этих сетей в мирное время. Уклон каналов должен быть 0,5%-1% в сторону стока. </w:t>
      </w:r>
    </w:p>
    <w:p w14:paraId="4E3FE5C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4.18 При проектировании встроенных убежищ следует предусматривать подсыпку грунта по покрытию слоем до 1 м и, при необходимости, прокладку в нем инженерных коммуникаций. </w:t>
      </w:r>
    </w:p>
    <w:p w14:paraId="045FEF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отдельно стоящих убежищ следует предусматривать поверх покрытия подсыпку грунта слоем не менее 0,5 м и теплоизоляционное покрытие, обеспечивающие защиту от промерзания, с отношением высоты откоса к его заложению не более 1:2 и выносом бровки откоса не менее 1 м, а для возвышающихся убежищ - 3 м. В случае, если толщина слоя обсыпки грунта составляет более 1 м, нагрузки на элементы несущих конструкций убежища следует определять с учетом воздействия волны сжатия в грунте, генерированной </w:t>
      </w:r>
      <w:r w:rsidRPr="00CE168E">
        <w:rPr>
          <w:rFonts w:ascii="Times New Roman" w:hAnsi="Times New Roman" w:cs="Times New Roman"/>
        </w:rPr>
        <w:lastRenderedPageBreak/>
        <w:t xml:space="preserve">воздушной ударной волной. Подсыпку по покрытию допускается не выполнять, если оно обеспечивает требуемую защиту от проникающей радиации, пламени, искр, тепловых потоков и повышенной температуры окружающей среды в случае пожара. </w:t>
      </w:r>
    </w:p>
    <w:p w14:paraId="6F71B98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определении размеров слоя грунта над покрытием убежищ, расположенных в северной строительно-климатической зоне (СП 131.13330), следует проводить проверочный расчет на недопущение в мирное время промерзания покрытия и конденсации влаги на нем, кроме случаев, когда по условиям эксплуатации в мирное время эти требования не предъявляют. </w:t>
      </w:r>
    </w:p>
    <w:p w14:paraId="78E8984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4.19 Расстояние между помещениями, приспосабливаемыми под убежища, и емкостями, технологическими установками с взрывоопасными продуктами должно составлять не менее расстояния, при котором давление воздушной ударной волны при взрыве не превысит расчетного значения. </w:t>
      </w:r>
    </w:p>
    <w:p w14:paraId="0E2713B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4.20 В защитных сооружениях, возводимых на многолетнемерзлых грунтах, в соответствии с требованиями СП 25.13330, в случае применения их в мирное время по другому назначению, чем это предусмотрено проектом, не допускается без специальных обоснований изменять температурный режим этих грунтов и принцип их использования в качестве основания. </w:t>
      </w:r>
    </w:p>
    <w:p w14:paraId="0C2D372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северной строительно-климатической зоне отдельно стоящие сооружения, приспосабливаемые под убежища, следует размещать в зонах с пониженной высотой снежного покрова. Кроме этого, следует предусматривать мероприятия по снегозащите убежищ (входов и выходов, оголовков) с учетом направления переноса снега при общих и низовых метелях. </w:t>
      </w:r>
    </w:p>
    <w:p w14:paraId="3DAA299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4.21 Убежища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 </w:t>
      </w:r>
    </w:p>
    <w:p w14:paraId="440B40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Убежища допускается располагать на расстоянии не менее 5 м (в свету) от линии водоснабжения, теплоснабжения и напорной канализации диаметром до 200 мм. При диаметре более 200 мм расстояние от убежища до линий водоснабжения, теплоснабжения и напорных канализационных магистралей должно быть не менее 15 м. </w:t>
      </w:r>
    </w:p>
    <w:p w14:paraId="7EAFBD9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северной строительно-климатической зоне отвод поверхностных вод следует предусматривать по открытым кюветам или лоткам, а из углублений - по трубам. Расстояние от убежища до открытых водостоков необходимо определять с учетом сохранения многолетнемерзлого состояния грунтов оснований убежищ и близлежащих зданий и сооружений. </w:t>
      </w:r>
    </w:p>
    <w:p w14:paraId="370A2D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выборе системы сброса поверхностных вод должны быть исключены возможности образования наледей. </w:t>
      </w:r>
    </w:p>
    <w:p w14:paraId="1C8D6A0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4.22 К помещениям, приспосабливаемым под противорадиационные укрытия, предъявляют следующие требования: </w:t>
      </w:r>
    </w:p>
    <w:p w14:paraId="782A192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наружные ограждающие конструкции зданий или сооружений должны обеспечивать необходимую кратность ослабления гамма-излучения; </w:t>
      </w:r>
    </w:p>
    <w:p w14:paraId="0213383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проемы и отверстия должны быть подготовлены для заделки их при переводе помещения на режим ПРУ; </w:t>
      </w:r>
    </w:p>
    <w:p w14:paraId="365F9FF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помещения должны быть расположены вблизи мест пребывания большинства укрываемых. </w:t>
      </w:r>
    </w:p>
    <w:p w14:paraId="0D88C3B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4.23 Уровень пола противорадиационных укрытий должен быть выше наивысшего уровня грунтовых вод не менее чем на 0,2 м. </w:t>
      </w:r>
    </w:p>
    <w:p w14:paraId="52C90D0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Противорадиационные укрытия допускается размещать в подвальных помещениях ранее возведенных зданий и сооружений, пол которых расположен ниже уровня грунтовых вод, при наличии надежной гидроизоляции. </w:t>
      </w:r>
    </w:p>
    <w:p w14:paraId="0606E08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Проектирование противорадиационных укрытий во вновь строящихся подвальных помещениях, при наличии грунтовых вод выше уровня пола, допускается при устройстве надежной гидроизоляции в исключительных случаях, когда отсутствуют другие приемлемые решения, например, оборудование противорадиационных укрытий на первом или в цокольном этаже зданий, приспособление под ПРУ помещений близлежащих зданий и сооружений с учетом радиуса сбора укрываемых. </w:t>
      </w:r>
    </w:p>
    <w:p w14:paraId="50E059F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4.24 Прокладка транзитных и связанных с системой здания газовых сетей, паропроводов, трубопроводов с перегретой водой и сжатым воздухом через помещения противорадиационных укрытий не допускается. </w:t>
      </w:r>
    </w:p>
    <w:p w14:paraId="49E8E23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Прокладка транзитных трубопроводов отопления, водопровода и канализации через помещения противорадиационных укрытий допускается при условии размещения их в полу или в коридорах, отделенных от помещений противорадиационного укрытия стенами с пределом огнестойкости по 16.3 и надежной гидроизоляцией. </w:t>
      </w:r>
    </w:p>
    <w:p w14:paraId="063AAD9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противорадиационных укрытий. </w:t>
      </w:r>
    </w:p>
    <w:p w14:paraId="14219B3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4.25 К помещениям, приспосабливаемым под укрытия, заглубленным помещениям и сооружениям подземного пространства, предъявляют следующие требования: </w:t>
      </w:r>
    </w:p>
    <w:p w14:paraId="684CA3B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наружные ограждающие конструкции зданий и сооружений должны обеспечивать необходимую защиту от фугасного и осколочного действий обычных средств поражения, обломков строительных конструкций вышерасположенных этажей; </w:t>
      </w:r>
    </w:p>
    <w:p w14:paraId="5F324ED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проемы и отверстия в стенах должны быть подготовлены для заделки их при переводе помещения на режим укрытия; </w:t>
      </w:r>
    </w:p>
    <w:p w14:paraId="28069AD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 приточный воздух при естественной вентиляции укрытий малой вместимости, а также при механической вентиляции, независимо от вместимости, следует очищать от пыли. </w:t>
      </w:r>
    </w:p>
    <w:p w14:paraId="2070028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4.26 Укрытия, заглубленные помещения и сооружения подземного пространства, включая сооружения метрополитена, предназначенные для защиты населения, допускается размещать в подвальных помещениях ранее возведенных зданий и сооружений, других сооружений подземного пространства, пол которых расположен ниже уровня грунтовых вод, при наличии надежной гидроизоляции. Полы заглубленных помещений, а также сооружения подземного пространства должны быть бетонными. </w:t>
      </w:r>
    </w:p>
    <w:p w14:paraId="041EB52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4.27 Прокладка транзитных и связанных с системой здания газовых сетей, паропроводов, трубопроводов с перегретой водой и сжатым воздухом через помещения укрытий, заглубленные помещения и сооружения подземного пространства, включая метрополитены, предназначенные для защиты населения, не допускается. </w:t>
      </w:r>
    </w:p>
    <w:p w14:paraId="2917D85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Прокладка транзитных трубопроводов отопления, водопровода и канализации через помещения укрытий, заглубленные помещения и сооружения подземного пространства, включая метрополитены, предназначенные для защиты населения, допускается при условии размещения их в полу или в коридорах, отделенных от помещений укрытий стенами с минимальным пределом огнестойкости по 16.3 и надежной гидроизоляцией. </w:t>
      </w:r>
    </w:p>
    <w:p w14:paraId="12D3F0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Трубопроводы отопления и вентиляции, водоснабжения и канализации, связанные с общей системой инженерного оборудования здания, допускается прокладывать через помещения укрытий, заглубленные помещения и сооружения подземного пространства, включая метрополитены. </w:t>
      </w:r>
    </w:p>
    <w:p w14:paraId="67B7951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4.28 Для безопасного пребывания укрываемых в ЗС ГО должны осуществлять контроль состава наружного и внутреннего воздуха, а также параметров микроклимата в ЗС ГО. При этом должны контролировать следующие параметры воздуха: </w:t>
      </w:r>
    </w:p>
    <w:p w14:paraId="08E0682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содержание в наружном воздухе отравляющих веществ, радиоактивной пыли (радиоактивных веществ) и бактериальных аэрозолей. При нахождении ЗС ГО, за исключением укрытий, в зоне возможного заражения аварийно химически опасными веществами и/или в пожароопасном районе дополнительно должны осуществлять контроль содержания в наружном воздухе аварийно химически опасных веществ и/или токсичных продуктов горения; </w:t>
      </w:r>
    </w:p>
    <w:p w14:paraId="240797B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концентрацию кислорода в воздухе внутри ЗС ГО; </w:t>
      </w:r>
    </w:p>
    <w:p w14:paraId="525476F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концентрацию двуокиси углерода в воздухе внутри ЗС ГО; </w:t>
      </w:r>
    </w:p>
    <w:p w14:paraId="0D64A4A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концентрацию окиси углерода в воздухе внутри ЗС ГО; </w:t>
      </w:r>
    </w:p>
    <w:p w14:paraId="690D094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температуру воздуха внутри ЗС ГО; </w:t>
      </w:r>
    </w:p>
    <w:p w14:paraId="342A09F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относительную влажность воздуха; </w:t>
      </w:r>
    </w:p>
    <w:p w14:paraId="4BCD17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подпор воздуха в убежищах. </w:t>
      </w:r>
    </w:p>
    <w:p w14:paraId="1607BFF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контроля состава наружного и внутреннего воздуха в ЗС ГО должна быть предусмотрена система контроля газового состава воздуха. </w:t>
      </w:r>
    </w:p>
    <w:p w14:paraId="425CD9C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Защитные сооружения гражданской обороны, находящиеся на потенциально опасных и пожароопасных объектах и ЗС ГО организаций, которые отнесены к категориям по гражданской обороне должны быть оснащены автоматическими средствами контроля наружного и внутреннего воздуха. В ЗС ГО других организаций должны проводить периодический контроль воздуха снаружи и внутри ЗС ГО. </w:t>
      </w:r>
    </w:p>
    <w:p w14:paraId="7F1C4A3C"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25 Объемно-планировочные и конструктивные решения убежищ</w:instrText>
      </w:r>
      <w:r w:rsidRPr="00CE168E">
        <w:rPr>
          <w:rFonts w:ascii="Times New Roman" w:hAnsi="Times New Roman" w:cs="Times New Roman"/>
        </w:rPr>
        <w:instrText>"</w:instrText>
      </w:r>
      <w:r>
        <w:rPr>
          <w:rFonts w:ascii="Times New Roman" w:hAnsi="Times New Roman" w:cs="Times New Roman"/>
        </w:rPr>
        <w:fldChar w:fldCharType="end"/>
      </w:r>
    </w:p>
    <w:p w14:paraId="7B58EBE9" w14:textId="77777777" w:rsidR="00F80337" w:rsidRPr="00CE168E" w:rsidRDefault="00F80337">
      <w:pPr>
        <w:pStyle w:val="HEADERTEXT"/>
        <w:rPr>
          <w:rFonts w:ascii="Times New Roman" w:hAnsi="Times New Roman" w:cs="Times New Roman"/>
          <w:b/>
          <w:bCs/>
          <w:color w:val="auto"/>
        </w:rPr>
      </w:pPr>
    </w:p>
    <w:p w14:paraId="1D5F3D43"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5 Объемно-планировочные и конструктивные решения убежищ </w:t>
      </w:r>
    </w:p>
    <w:p w14:paraId="69BDF14E"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35.1 Объемно-планировочные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36DF1F7E" w14:textId="77777777" w:rsidR="00F80337" w:rsidRPr="00CE168E" w:rsidRDefault="00F80337">
      <w:pPr>
        <w:pStyle w:val="HEADERTEXT"/>
        <w:rPr>
          <w:rFonts w:ascii="Times New Roman" w:hAnsi="Times New Roman" w:cs="Times New Roman"/>
          <w:b/>
          <w:bCs/>
          <w:color w:val="auto"/>
        </w:rPr>
      </w:pPr>
    </w:p>
    <w:p w14:paraId="28C7FCAB"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5.1 Объемно-планировочные решения </w:t>
      </w:r>
    </w:p>
    <w:p w14:paraId="1B34E21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5.1.1 В убежищах следует предусматривать основные и вспомогательные помещения. </w:t>
      </w:r>
    </w:p>
    <w:p w14:paraId="56D19DF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 основным относятся: помещения для укрываемых, пункты управления, медицинский и санитарный пост (пункт). Санитарный пост допускается размещать на площади помещения для укрываемых без выделения его объема капитальными строительными конструкциями (перегородками). </w:t>
      </w:r>
    </w:p>
    <w:p w14:paraId="42A6B76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 вспомогательным относятся: фильтровентиляционные помещения (ФВП), помещения со средствами регенерации, санитарные узлы, защищенные дизельные электростанции (машинные залы, узлы охлаждения ДЭС, помещения хранения топлива), электрощитовая, помещения для хранения продовольствия, технической и питьевой воды, помещение хранения средств индивидуальной защиты, станция перекачки, баллонная, тамбур-шлюз, тамбуры, а также такие вспомогательные сооружения, как лестничные спуски (шахты с оголовками), тоннели, предварительные тамбуры, воздухозаборные и выхлопные каналы, расширительные камеры, камеры фильтров, камеры гравийных охладителей, вытяжные камеры. </w:t>
      </w:r>
    </w:p>
    <w:p w14:paraId="10D67848"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35.2 Помещения основного назначения</w:instrText>
      </w:r>
      <w:r w:rsidRPr="00CE168E">
        <w:rPr>
          <w:rFonts w:ascii="Times New Roman" w:hAnsi="Times New Roman" w:cs="Times New Roman"/>
        </w:rPr>
        <w:instrText>"</w:instrText>
      </w:r>
      <w:r>
        <w:rPr>
          <w:rFonts w:ascii="Times New Roman" w:hAnsi="Times New Roman" w:cs="Times New Roman"/>
        </w:rPr>
        <w:fldChar w:fldCharType="end"/>
      </w:r>
    </w:p>
    <w:p w14:paraId="0ED12CCA" w14:textId="77777777" w:rsidR="00F80337" w:rsidRPr="00CE168E" w:rsidRDefault="00F80337">
      <w:pPr>
        <w:pStyle w:val="HEADERTEXT"/>
        <w:rPr>
          <w:rFonts w:ascii="Times New Roman" w:hAnsi="Times New Roman" w:cs="Times New Roman"/>
          <w:b/>
          <w:bCs/>
          <w:color w:val="auto"/>
        </w:rPr>
      </w:pPr>
    </w:p>
    <w:p w14:paraId="09AFF191"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5.2 Помещения основного назначения </w:t>
      </w:r>
    </w:p>
    <w:p w14:paraId="3DD2F349" w14:textId="621009F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5.2.1 Площадь пола основных помещений на одного укрываемого должна составлять 0,6 м</w:t>
      </w:r>
      <w:r w:rsidR="00C371E8" w:rsidRPr="00CE168E">
        <w:rPr>
          <w:rFonts w:ascii="Times New Roman" w:hAnsi="Times New Roman" w:cs="Times New Roman"/>
          <w:noProof/>
          <w:position w:val="-10"/>
        </w:rPr>
        <w:drawing>
          <wp:inline distT="0" distB="0" distL="0" distR="0" wp14:anchorId="2620C41F" wp14:editId="21C6C8BF">
            <wp:extent cx="102235" cy="218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одноярусном, 0,5 м</w:t>
      </w:r>
      <w:r w:rsidR="00C371E8" w:rsidRPr="00CE168E">
        <w:rPr>
          <w:rFonts w:ascii="Times New Roman" w:hAnsi="Times New Roman" w:cs="Times New Roman"/>
          <w:noProof/>
          <w:position w:val="-10"/>
        </w:rPr>
        <w:drawing>
          <wp:inline distT="0" distB="0" distL="0" distR="0" wp14:anchorId="52109774" wp14:editId="23BE147D">
            <wp:extent cx="102235" cy="218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двухъярусном и 0,4 м</w:t>
      </w:r>
      <w:r w:rsidR="00C371E8" w:rsidRPr="00CE168E">
        <w:rPr>
          <w:rFonts w:ascii="Times New Roman" w:hAnsi="Times New Roman" w:cs="Times New Roman"/>
          <w:noProof/>
          <w:position w:val="-10"/>
        </w:rPr>
        <w:drawing>
          <wp:inline distT="0" distB="0" distL="0" distR="0" wp14:anchorId="618F0DD6" wp14:editId="473B4BCC">
            <wp:extent cx="102235" cy="218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 при трехъярусном расположении нар, а вспомогательных помещений - в соответствии с приложениями Б и В. Внутренний объем помещения должен быть не менее 1,5 м</w:t>
      </w:r>
      <w:r w:rsidR="00C371E8" w:rsidRPr="00CE168E">
        <w:rPr>
          <w:rFonts w:ascii="Times New Roman" w:hAnsi="Times New Roman" w:cs="Times New Roman"/>
          <w:noProof/>
          <w:position w:val="-10"/>
        </w:rPr>
        <w:drawing>
          <wp:inline distT="0" distB="0" distL="0" distR="0" wp14:anchorId="4812BCA2" wp14:editId="2C8B33B6">
            <wp:extent cx="102235" cy="218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на одного укрываемого. </w:t>
      </w:r>
    </w:p>
    <w:p w14:paraId="60CC066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При определении объема на одного укрываемого следует учитывать объемы всех помещений в зоне герметизации, за исключением ДЭС, тамбуров, тамбуров-шлюзов и расширительных камер. </w:t>
      </w:r>
    </w:p>
    <w:p w14:paraId="0E1F1AF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Площадь основных помещений, занимаемая не демонтируемым и не применяемым для убежища оборудованием, в норму на одного укрываемого не входит. </w:t>
      </w:r>
    </w:p>
    <w:p w14:paraId="5A5AB61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5.2.2 Высота помещений убежищ должна быть принята в соответствии с требованиями использования их в мирное время, но не менее 2,15 м от отметки пола до низа выступающих конструкций потолка. При высоте помещений от 2,15 до 2,9 м должно быть предусмотрено двухъярусное расположение нар, а при высоте 2,9 м и более - трехъярусное расположение нар. </w:t>
      </w:r>
    </w:p>
    <w:p w14:paraId="6507B4CB" w14:textId="4371152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5.2.3 В помещениях для укрываемых следует предусматривать места для сидения размерами 0,45</w:t>
      </w:r>
      <w:r w:rsidR="00C371E8" w:rsidRPr="00CE168E">
        <w:rPr>
          <w:rFonts w:ascii="Times New Roman" w:hAnsi="Times New Roman" w:cs="Times New Roman"/>
          <w:noProof/>
          <w:position w:val="-6"/>
        </w:rPr>
        <w:drawing>
          <wp:inline distT="0" distB="0" distL="0" distR="0" wp14:anchorId="11DB704A" wp14:editId="70E2AF6E">
            <wp:extent cx="116205" cy="1225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0,45 м на одного человека и места для лежания - 0,55</w:t>
      </w:r>
      <w:r w:rsidR="00C371E8" w:rsidRPr="00CE168E">
        <w:rPr>
          <w:rFonts w:ascii="Times New Roman" w:hAnsi="Times New Roman" w:cs="Times New Roman"/>
          <w:noProof/>
          <w:position w:val="-6"/>
        </w:rPr>
        <w:drawing>
          <wp:inline distT="0" distB="0" distL="0" distR="0" wp14:anchorId="2A6F8DC4" wp14:editId="442E0CE6">
            <wp:extent cx="116205" cy="1225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1,8 м. Высота скамей первого яруса должна быть 0,45 м, нар второго яруса - 1,4 м и третьего яруса - 2,15 м от пола. Расстояние от верхнего яруса до перекрытия или выступающих конструкций потолка должно быть не менее 0,75 м. </w:t>
      </w:r>
    </w:p>
    <w:p w14:paraId="73AFAAE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Число мест для лежания должно быть равно: </w:t>
      </w:r>
    </w:p>
    <w:p w14:paraId="353D6ED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- 15% вместимости сооружения - при одноярусном расположении нар; </w:t>
      </w:r>
    </w:p>
    <w:p w14:paraId="10D1E3A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- 20% вместимости сооружения - при двухъярусном расположении нар; </w:t>
      </w:r>
    </w:p>
    <w:p w14:paraId="5F185F2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- 30% вместимости сооружения - при трехъярусном расположении нар. </w:t>
      </w:r>
    </w:p>
    <w:p w14:paraId="450840C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5.2.4 Значения ширины проходов и коридоров должны принимать по таблице 5.1. </w:t>
      </w:r>
    </w:p>
    <w:p w14:paraId="68AAD130"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5.1 </w:t>
      </w:r>
    </w:p>
    <w:p w14:paraId="7C27FAAC"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910"/>
        <w:gridCol w:w="3360"/>
      </w:tblGrid>
      <w:tr w:rsidR="00CE168E" w:rsidRPr="00CE168E" w14:paraId="5D015337" w14:textId="77777777">
        <w:tblPrEx>
          <w:tblCellMar>
            <w:top w:w="0" w:type="dxa"/>
            <w:bottom w:w="0" w:type="dxa"/>
          </w:tblCellMar>
        </w:tblPrEx>
        <w:tc>
          <w:tcPr>
            <w:tcW w:w="5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889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параметра </w:t>
            </w:r>
          </w:p>
        </w:tc>
        <w:tc>
          <w:tcPr>
            <w:tcW w:w="33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924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Расстояния, м, в убежищах, размещаемых на предприятиях </w:t>
            </w:r>
          </w:p>
        </w:tc>
      </w:tr>
      <w:tr w:rsidR="00CE168E" w:rsidRPr="00CE168E" w14:paraId="54179795" w14:textId="77777777">
        <w:tblPrEx>
          <w:tblCellMar>
            <w:top w:w="0" w:type="dxa"/>
            <w:bottom w:w="0" w:type="dxa"/>
          </w:tblCellMar>
        </w:tblPrEx>
        <w:tc>
          <w:tcPr>
            <w:tcW w:w="59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E2514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Ширина проходов на уровне скамей для сидения между: </w:t>
            </w:r>
          </w:p>
          <w:p w14:paraId="0353F02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30AAD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2C767BF7" w14:textId="77777777">
        <w:tblPrEx>
          <w:tblCellMar>
            <w:top w:w="0" w:type="dxa"/>
            <w:bottom w:w="0" w:type="dxa"/>
          </w:tblCellMar>
        </w:tblPrEx>
        <w:tc>
          <w:tcPr>
            <w:tcW w:w="5910" w:type="dxa"/>
            <w:tcBorders>
              <w:top w:val="nil"/>
              <w:left w:val="single" w:sz="6" w:space="0" w:color="auto"/>
              <w:bottom w:val="nil"/>
              <w:right w:val="single" w:sz="6" w:space="0" w:color="auto"/>
            </w:tcBorders>
            <w:tcMar>
              <w:top w:w="114" w:type="dxa"/>
              <w:left w:w="28" w:type="dxa"/>
              <w:bottom w:w="114" w:type="dxa"/>
              <w:right w:w="28" w:type="dxa"/>
            </w:tcMar>
          </w:tcPr>
          <w:p w14:paraId="281F21E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поперечными рядами (при числе мест в ряду не менее 12) </w:t>
            </w:r>
          </w:p>
          <w:p w14:paraId="4D6518B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360" w:type="dxa"/>
            <w:tcBorders>
              <w:top w:val="nil"/>
              <w:left w:val="single" w:sz="6" w:space="0" w:color="auto"/>
              <w:bottom w:val="nil"/>
              <w:right w:val="single" w:sz="6" w:space="0" w:color="auto"/>
            </w:tcBorders>
            <w:tcMar>
              <w:top w:w="114" w:type="dxa"/>
              <w:left w:w="28" w:type="dxa"/>
              <w:bottom w:w="114" w:type="dxa"/>
              <w:right w:w="28" w:type="dxa"/>
            </w:tcMar>
          </w:tcPr>
          <w:p w14:paraId="3A716D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0,70 </w:t>
            </w:r>
          </w:p>
        </w:tc>
      </w:tr>
      <w:tr w:rsidR="00CE168E" w:rsidRPr="00CE168E" w14:paraId="302F9312" w14:textId="77777777">
        <w:tblPrEx>
          <w:tblCellMar>
            <w:top w:w="0" w:type="dxa"/>
            <w:bottom w:w="0" w:type="dxa"/>
          </w:tblCellMar>
        </w:tblPrEx>
        <w:tc>
          <w:tcPr>
            <w:tcW w:w="5910" w:type="dxa"/>
            <w:tcBorders>
              <w:top w:val="nil"/>
              <w:left w:val="single" w:sz="6" w:space="0" w:color="auto"/>
              <w:bottom w:val="nil"/>
              <w:right w:val="single" w:sz="6" w:space="0" w:color="auto"/>
            </w:tcBorders>
            <w:tcMar>
              <w:top w:w="114" w:type="dxa"/>
              <w:left w:w="28" w:type="dxa"/>
              <w:bottom w:w="114" w:type="dxa"/>
              <w:right w:w="28" w:type="dxa"/>
            </w:tcMar>
          </w:tcPr>
          <w:p w14:paraId="587E8F0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продольными рядами и торцами поперечных рядов </w:t>
            </w:r>
          </w:p>
          <w:p w14:paraId="0A426A7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360" w:type="dxa"/>
            <w:tcBorders>
              <w:top w:val="nil"/>
              <w:left w:val="single" w:sz="6" w:space="0" w:color="auto"/>
              <w:bottom w:val="nil"/>
              <w:right w:val="single" w:sz="6" w:space="0" w:color="auto"/>
            </w:tcBorders>
            <w:tcMar>
              <w:top w:w="114" w:type="dxa"/>
              <w:left w:w="28" w:type="dxa"/>
              <w:bottom w:w="114" w:type="dxa"/>
              <w:right w:w="28" w:type="dxa"/>
            </w:tcMar>
          </w:tcPr>
          <w:p w14:paraId="30FA5B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0,75 </w:t>
            </w:r>
          </w:p>
          <w:p w14:paraId="0FA461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0CF7FB94" w14:textId="77777777">
        <w:tblPrEx>
          <w:tblCellMar>
            <w:top w:w="0" w:type="dxa"/>
            <w:bottom w:w="0" w:type="dxa"/>
          </w:tblCellMar>
        </w:tblPrEx>
        <w:tc>
          <w:tcPr>
            <w:tcW w:w="59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29F01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продольными рядами (при числе мест в ряде не более 20 и при одностороннем выходе) </w:t>
            </w:r>
          </w:p>
        </w:tc>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EC2799" w14:textId="77777777" w:rsidR="00F80337" w:rsidRPr="00CE168E" w:rsidRDefault="00F80337">
            <w:pPr>
              <w:pStyle w:val="FORMATTEXT"/>
              <w:jc w:val="center"/>
              <w:rPr>
                <w:rFonts w:ascii="Times New Roman" w:hAnsi="Times New Roman" w:cs="Times New Roman"/>
                <w:sz w:val="18"/>
                <w:szCs w:val="18"/>
              </w:rPr>
            </w:pPr>
          </w:p>
          <w:p w14:paraId="01B80DD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 </w:t>
            </w:r>
          </w:p>
        </w:tc>
      </w:tr>
      <w:tr w:rsidR="00CE168E" w:rsidRPr="00CE168E" w14:paraId="6EF2E5ED" w14:textId="77777777">
        <w:tblPrEx>
          <w:tblCellMar>
            <w:top w:w="0" w:type="dxa"/>
            <w:bottom w:w="0" w:type="dxa"/>
          </w:tblCellMar>
        </w:tblPrEx>
        <w:tc>
          <w:tcPr>
            <w:tcW w:w="59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7B03A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Сквозные проходы между рядами: </w:t>
            </w:r>
          </w:p>
          <w:p w14:paraId="2A4818E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3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F0B23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61BB47F4" w14:textId="77777777">
        <w:tblPrEx>
          <w:tblCellMar>
            <w:top w:w="0" w:type="dxa"/>
            <w:bottom w:w="0" w:type="dxa"/>
          </w:tblCellMar>
        </w:tblPrEx>
        <w:tc>
          <w:tcPr>
            <w:tcW w:w="5910" w:type="dxa"/>
            <w:tcBorders>
              <w:top w:val="nil"/>
              <w:left w:val="single" w:sz="6" w:space="0" w:color="auto"/>
              <w:bottom w:val="nil"/>
              <w:right w:val="single" w:sz="6" w:space="0" w:color="auto"/>
            </w:tcBorders>
            <w:tcMar>
              <w:top w:w="114" w:type="dxa"/>
              <w:left w:w="28" w:type="dxa"/>
              <w:bottom w:w="114" w:type="dxa"/>
              <w:right w:w="28" w:type="dxa"/>
            </w:tcMar>
          </w:tcPr>
          <w:p w14:paraId="776B9EC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поперечными </w:t>
            </w:r>
          </w:p>
          <w:p w14:paraId="76B7539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360" w:type="dxa"/>
            <w:tcBorders>
              <w:top w:val="nil"/>
              <w:left w:val="single" w:sz="6" w:space="0" w:color="auto"/>
              <w:bottom w:val="nil"/>
              <w:right w:val="single" w:sz="6" w:space="0" w:color="auto"/>
            </w:tcBorders>
            <w:tcMar>
              <w:top w:w="114" w:type="dxa"/>
              <w:left w:w="28" w:type="dxa"/>
              <w:bottom w:w="114" w:type="dxa"/>
              <w:right w:w="28" w:type="dxa"/>
            </w:tcMar>
          </w:tcPr>
          <w:p w14:paraId="720FC3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0,90 </w:t>
            </w:r>
          </w:p>
        </w:tc>
      </w:tr>
      <w:tr w:rsidR="00CE168E" w:rsidRPr="00CE168E" w14:paraId="5098B42C" w14:textId="77777777">
        <w:tblPrEx>
          <w:tblCellMar>
            <w:top w:w="0" w:type="dxa"/>
            <w:bottom w:w="0" w:type="dxa"/>
          </w:tblCellMar>
        </w:tblPrEx>
        <w:tc>
          <w:tcPr>
            <w:tcW w:w="59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C4415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продольными </w:t>
            </w:r>
          </w:p>
        </w:tc>
        <w:tc>
          <w:tcPr>
            <w:tcW w:w="33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0AAC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r>
      <w:tr w:rsidR="00CE168E" w:rsidRPr="00CE168E" w14:paraId="35FF1718" w14:textId="77777777">
        <w:tblPrEx>
          <w:tblCellMar>
            <w:top w:w="0" w:type="dxa"/>
            <w:bottom w:w="0" w:type="dxa"/>
          </w:tblCellMar>
        </w:tblPrEx>
        <w:tc>
          <w:tcPr>
            <w:tcW w:w="92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4DF0B" w14:textId="61B70919"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Продольный ряд принимают по стороне здания с </w:t>
            </w:r>
            <w:r w:rsidR="00C371E8" w:rsidRPr="00CE168E">
              <w:rPr>
                <w:rFonts w:ascii="Times New Roman" w:hAnsi="Times New Roman" w:cs="Times New Roman"/>
                <w:noProof/>
                <w:position w:val="-9"/>
                <w:sz w:val="18"/>
                <w:szCs w:val="18"/>
              </w:rPr>
              <w:drawing>
                <wp:inline distT="0" distB="0" distL="0" distR="0" wp14:anchorId="149E6B9A" wp14:editId="55B37C5E">
                  <wp:extent cx="532130" cy="184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r w:rsidRPr="00CE168E">
              <w:rPr>
                <w:rFonts w:ascii="Times New Roman" w:hAnsi="Times New Roman" w:cs="Times New Roman"/>
                <w:sz w:val="18"/>
                <w:szCs w:val="18"/>
              </w:rPr>
              <w:t xml:space="preserve">, а поперечный - с меньшим числом разбивочных осей. </w:t>
            </w:r>
          </w:p>
          <w:p w14:paraId="262D616B" w14:textId="77777777" w:rsidR="00F80337" w:rsidRPr="00CE168E" w:rsidRDefault="00F80337">
            <w:pPr>
              <w:pStyle w:val="FORMATTEXT"/>
              <w:rPr>
                <w:rFonts w:ascii="Times New Roman" w:hAnsi="Times New Roman" w:cs="Times New Roman"/>
                <w:sz w:val="18"/>
                <w:szCs w:val="18"/>
              </w:rPr>
            </w:pPr>
          </w:p>
        </w:tc>
      </w:tr>
    </w:tbl>
    <w:p w14:paraId="1625C9A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2B63F5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5.2.5 На предприятиях с числом работающих в наибольшей работающей смене 600 чел. и более, в одном из убежищ следует предусматривать помещение для пункта управления предприятием, состоящего из рабочей комнаты и комнаты связи. </w:t>
      </w:r>
    </w:p>
    <w:p w14:paraId="64A902D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 предприятиях с числом работающих в наибольшей работающей смене до 600 чел. в убежище вместо пункта управления надлежит оборудовать телефонную и радиотрансляционную точки для связи с местным органом, уполномоченным на решение задач в области гражданской обороны. </w:t>
      </w:r>
    </w:p>
    <w:p w14:paraId="42DEACD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Пункт управления следует размещать в убежище с защищенным источником электроснабжения. </w:t>
      </w:r>
    </w:p>
    <w:p w14:paraId="7399EA4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Рабочую комнату и комнату связи пункта управления следует располагать вблизи одного из входов и отделять от помещений для укрываемых негорючими (НГ) перегородками с пределом огнестойкости в соответствии с [1, таблица 23]. </w:t>
      </w:r>
    </w:p>
    <w:p w14:paraId="72BCAF41" w14:textId="1D622DD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Общее число работающих в пункте управления предприятия должно быть не более 10 чел., норма площади на одного работающего - 4 м</w:t>
      </w:r>
      <w:r w:rsidR="00C371E8" w:rsidRPr="00CE168E">
        <w:rPr>
          <w:rFonts w:ascii="Times New Roman" w:hAnsi="Times New Roman" w:cs="Times New Roman"/>
          <w:noProof/>
          <w:position w:val="-10"/>
        </w:rPr>
        <w:drawing>
          <wp:inline distT="0" distB="0" distL="0" distR="0" wp14:anchorId="1C92ACCB" wp14:editId="1FE488D6">
            <wp:extent cx="102235" cy="218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4B9C4354" w14:textId="6EBA243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5.2.6 В защитных сооружениях на каждые 500 укрываемых необходимо предусматривать один санитарный пост (пункт) площадью 8 м</w:t>
      </w:r>
      <w:r w:rsidR="00C371E8" w:rsidRPr="00CE168E">
        <w:rPr>
          <w:rFonts w:ascii="Times New Roman" w:hAnsi="Times New Roman" w:cs="Times New Roman"/>
          <w:noProof/>
          <w:position w:val="-10"/>
        </w:rPr>
        <w:drawing>
          <wp:inline distT="0" distB="0" distL="0" distR="0" wp14:anchorId="41FBA3EA" wp14:editId="54D44724">
            <wp:extent cx="102235" cy="218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но не менее одного поста на сооружение. При вместимости защитных сооружений 900-1200 чел., кроме санитарных постов (пунктов), следует предусматривать медицинский пункт площадью 18 м</w:t>
      </w:r>
      <w:r w:rsidR="00C371E8" w:rsidRPr="00CE168E">
        <w:rPr>
          <w:rFonts w:ascii="Times New Roman" w:hAnsi="Times New Roman" w:cs="Times New Roman"/>
          <w:noProof/>
          <w:position w:val="-10"/>
        </w:rPr>
        <w:drawing>
          <wp:inline distT="0" distB="0" distL="0" distR="0" wp14:anchorId="6DCC1C60" wp14:editId="6E66A28B">
            <wp:extent cx="102235" cy="218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этом на каждые 100 укрываемых сверх 1200 чел. площадь медпункта </w:t>
      </w:r>
      <w:r w:rsidRPr="00CE168E">
        <w:rPr>
          <w:rFonts w:ascii="Times New Roman" w:hAnsi="Times New Roman" w:cs="Times New Roman"/>
        </w:rPr>
        <w:lastRenderedPageBreak/>
        <w:t>увеличивают на 1 м</w:t>
      </w:r>
      <w:r w:rsidR="00C371E8" w:rsidRPr="00CE168E">
        <w:rPr>
          <w:rFonts w:ascii="Times New Roman" w:hAnsi="Times New Roman" w:cs="Times New Roman"/>
          <w:noProof/>
          <w:position w:val="-10"/>
        </w:rPr>
        <w:drawing>
          <wp:inline distT="0" distB="0" distL="0" distR="0" wp14:anchorId="4A697CF2" wp14:editId="7D09FAA2">
            <wp:extent cx="102235"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44CFCAF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Санитарные посты предусматривают в виде пространства выгороженного ширмами или быстровозводимыми перегородками вблизи входов в сооружение. </w:t>
      </w:r>
    </w:p>
    <w:p w14:paraId="72A9B98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5.2.7 Отделку основных и вспомогательных помещений убежищ следует предусматривать в зависимости от назначения помещений. Оштукатуривание потолков, стен и перегородок, устройство подвесных потолков, а также облицовка стен и перегородок керамической плиткой не допускается. </w:t>
      </w:r>
    </w:p>
    <w:p w14:paraId="743F1D12"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35.3 Помещения вспомогательного назначения</w:instrText>
      </w:r>
      <w:r w:rsidRPr="00CE168E">
        <w:rPr>
          <w:rFonts w:ascii="Times New Roman" w:hAnsi="Times New Roman" w:cs="Times New Roman"/>
        </w:rPr>
        <w:instrText>"</w:instrText>
      </w:r>
      <w:r>
        <w:rPr>
          <w:rFonts w:ascii="Times New Roman" w:hAnsi="Times New Roman" w:cs="Times New Roman"/>
        </w:rPr>
        <w:fldChar w:fldCharType="end"/>
      </w:r>
    </w:p>
    <w:p w14:paraId="344B4230" w14:textId="77777777" w:rsidR="00F80337" w:rsidRPr="00CE168E" w:rsidRDefault="00F80337">
      <w:pPr>
        <w:pStyle w:val="HEADERTEXT"/>
        <w:rPr>
          <w:rFonts w:ascii="Times New Roman" w:hAnsi="Times New Roman" w:cs="Times New Roman"/>
          <w:b/>
          <w:bCs/>
          <w:color w:val="auto"/>
        </w:rPr>
      </w:pPr>
    </w:p>
    <w:p w14:paraId="4636EEA6"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5.3 Помещения вспомогательного назначения </w:t>
      </w:r>
    </w:p>
    <w:p w14:paraId="446E2D8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5.3.1 Фильтровентиляционное оборудование, включая оборудование по кондиционированию воздуха, следует размещать в фильтровентиляционных помещениях - расположенных у наружных стен. Оборудование для регенерации воздуха также следует размещать у наружных стен. </w:t>
      </w:r>
    </w:p>
    <w:p w14:paraId="51D531A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Размеры ФВП следует определять в зависимости от габаритов оборудования и площади, необходимой для его обслуживания. </w:t>
      </w:r>
    </w:p>
    <w:p w14:paraId="7ADE30C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Противопыльные фильтры в системах вентиляции с электроручными вентиляторами должны быть с защитным экраном, при их размещении внутри ФВП, исключающим возможность прямого облучения обслуживающего персонала. Толщины защитного экрана и стен, отделяющих противопыльные фильтры от смежных помещений убежища, должны быть не менее значений, указанных в таблице 5.2. </w:t>
      </w:r>
    </w:p>
    <w:p w14:paraId="39011D3A"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5.2 </w:t>
      </w:r>
    </w:p>
    <w:p w14:paraId="7ACB0E10"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510"/>
        <w:gridCol w:w="705"/>
        <w:gridCol w:w="990"/>
        <w:gridCol w:w="960"/>
        <w:gridCol w:w="1035"/>
        <w:gridCol w:w="1035"/>
        <w:gridCol w:w="1035"/>
      </w:tblGrid>
      <w:tr w:rsidR="00CE168E" w:rsidRPr="00CE168E" w14:paraId="18AF8221" w14:textId="77777777">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76D67" w14:textId="0BD194D9"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Расчетная воздухоподача, м</w:t>
            </w:r>
            <w:r w:rsidR="00C371E8" w:rsidRPr="00CE168E">
              <w:rPr>
                <w:rFonts w:ascii="Times New Roman" w:hAnsi="Times New Roman" w:cs="Times New Roman"/>
                <w:noProof/>
                <w:position w:val="-10"/>
                <w:sz w:val="18"/>
                <w:szCs w:val="18"/>
              </w:rPr>
              <w:drawing>
                <wp:inline distT="0" distB="0" distL="0" distR="0" wp14:anchorId="4BEB234F" wp14:editId="1D3EC328">
                  <wp:extent cx="102235" cy="218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/ч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CF0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D37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400-600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0B0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700-900 </w:t>
            </w:r>
          </w:p>
        </w:tc>
        <w:tc>
          <w:tcPr>
            <w:tcW w:w="1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7DC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 </w:t>
            </w:r>
          </w:p>
          <w:p w14:paraId="0A1C91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4000 </w:t>
            </w:r>
          </w:p>
        </w:tc>
        <w:tc>
          <w:tcPr>
            <w:tcW w:w="1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FA6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5000- </w:t>
            </w:r>
          </w:p>
          <w:p w14:paraId="44838C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9000 </w:t>
            </w:r>
          </w:p>
        </w:tc>
        <w:tc>
          <w:tcPr>
            <w:tcW w:w="1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09E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10000- </w:t>
            </w:r>
          </w:p>
          <w:p w14:paraId="63B102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15000 </w:t>
            </w:r>
          </w:p>
        </w:tc>
      </w:tr>
      <w:tr w:rsidR="00CE168E" w:rsidRPr="00CE168E" w14:paraId="18E7D471" w14:textId="77777777">
        <w:tblPrEx>
          <w:tblCellMar>
            <w:top w:w="0" w:type="dxa"/>
            <w:bottom w:w="0" w:type="dxa"/>
          </w:tblCellMar>
        </w:tblPrEx>
        <w:tc>
          <w:tcPr>
            <w:tcW w:w="3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1FE6A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Толщина стен (экранов), мм: </w:t>
            </w:r>
          </w:p>
          <w:p w14:paraId="02E09D7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0691C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14A46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F37A5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A9A95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D3002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BA51F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180B934" w14:textId="77777777">
        <w:tblPrEx>
          <w:tblCellMar>
            <w:top w:w="0" w:type="dxa"/>
            <w:bottom w:w="0" w:type="dxa"/>
          </w:tblCellMar>
        </w:tblPrEx>
        <w:tc>
          <w:tcPr>
            <w:tcW w:w="3510" w:type="dxa"/>
            <w:tcBorders>
              <w:top w:val="nil"/>
              <w:left w:val="single" w:sz="6" w:space="0" w:color="auto"/>
              <w:bottom w:val="nil"/>
              <w:right w:val="single" w:sz="6" w:space="0" w:color="auto"/>
            </w:tcBorders>
            <w:tcMar>
              <w:top w:w="114" w:type="dxa"/>
              <w:left w:w="28" w:type="dxa"/>
              <w:bottom w:w="114" w:type="dxa"/>
              <w:right w:w="28" w:type="dxa"/>
            </w:tcMar>
          </w:tcPr>
          <w:p w14:paraId="10CDA6C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железобетонных (бетонных) </w:t>
            </w:r>
          </w:p>
          <w:p w14:paraId="3C82FA5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nil"/>
              <w:left w:val="single" w:sz="6" w:space="0" w:color="auto"/>
              <w:bottom w:val="nil"/>
              <w:right w:val="single" w:sz="6" w:space="0" w:color="auto"/>
            </w:tcBorders>
            <w:tcMar>
              <w:top w:w="114" w:type="dxa"/>
              <w:left w:w="28" w:type="dxa"/>
              <w:bottom w:w="114" w:type="dxa"/>
              <w:right w:w="28" w:type="dxa"/>
            </w:tcMar>
          </w:tcPr>
          <w:p w14:paraId="07CA35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7374E4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80 </w:t>
            </w:r>
          </w:p>
        </w:tc>
        <w:tc>
          <w:tcPr>
            <w:tcW w:w="960" w:type="dxa"/>
            <w:tcBorders>
              <w:top w:val="nil"/>
              <w:left w:val="single" w:sz="6" w:space="0" w:color="auto"/>
              <w:bottom w:val="nil"/>
              <w:right w:val="single" w:sz="6" w:space="0" w:color="auto"/>
            </w:tcBorders>
            <w:tcMar>
              <w:top w:w="114" w:type="dxa"/>
              <w:left w:w="28" w:type="dxa"/>
              <w:bottom w:w="114" w:type="dxa"/>
              <w:right w:w="28" w:type="dxa"/>
            </w:tcMar>
          </w:tcPr>
          <w:p w14:paraId="667C1A0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1035" w:type="dxa"/>
            <w:tcBorders>
              <w:top w:val="nil"/>
              <w:left w:val="single" w:sz="6" w:space="0" w:color="auto"/>
              <w:bottom w:val="nil"/>
              <w:right w:val="single" w:sz="6" w:space="0" w:color="auto"/>
            </w:tcBorders>
            <w:tcMar>
              <w:top w:w="114" w:type="dxa"/>
              <w:left w:w="28" w:type="dxa"/>
              <w:bottom w:w="114" w:type="dxa"/>
              <w:right w:w="28" w:type="dxa"/>
            </w:tcMar>
          </w:tcPr>
          <w:p w14:paraId="41FF0C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170 </w:t>
            </w:r>
          </w:p>
        </w:tc>
        <w:tc>
          <w:tcPr>
            <w:tcW w:w="1035" w:type="dxa"/>
            <w:tcBorders>
              <w:top w:val="nil"/>
              <w:left w:val="single" w:sz="6" w:space="0" w:color="auto"/>
              <w:bottom w:val="nil"/>
              <w:right w:val="single" w:sz="6" w:space="0" w:color="auto"/>
            </w:tcBorders>
            <w:tcMar>
              <w:top w:w="114" w:type="dxa"/>
              <w:left w:w="28" w:type="dxa"/>
              <w:bottom w:w="114" w:type="dxa"/>
              <w:right w:w="28" w:type="dxa"/>
            </w:tcMar>
          </w:tcPr>
          <w:p w14:paraId="709CFBA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tc>
        <w:tc>
          <w:tcPr>
            <w:tcW w:w="1035" w:type="dxa"/>
            <w:tcBorders>
              <w:top w:val="nil"/>
              <w:left w:val="single" w:sz="6" w:space="0" w:color="auto"/>
              <w:bottom w:val="nil"/>
              <w:right w:val="single" w:sz="6" w:space="0" w:color="auto"/>
            </w:tcBorders>
            <w:tcMar>
              <w:top w:w="114" w:type="dxa"/>
              <w:left w:w="28" w:type="dxa"/>
              <w:bottom w:w="114" w:type="dxa"/>
              <w:right w:w="28" w:type="dxa"/>
            </w:tcMar>
          </w:tcPr>
          <w:p w14:paraId="516E5A0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tc>
      </w:tr>
      <w:tr w:rsidR="00CE168E" w:rsidRPr="00CE168E" w14:paraId="69132F99" w14:textId="77777777">
        <w:tblPrEx>
          <w:tblCellMar>
            <w:top w:w="0" w:type="dxa"/>
            <w:bottom w:w="0" w:type="dxa"/>
          </w:tblCellMar>
        </w:tblPrEx>
        <w:tc>
          <w:tcPr>
            <w:tcW w:w="3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4DC0A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армокирпичных </w:t>
            </w:r>
          </w:p>
        </w:tc>
        <w:tc>
          <w:tcPr>
            <w:tcW w:w="7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E3B7E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9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13FE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9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10A0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10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E378D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tc>
        <w:tc>
          <w:tcPr>
            <w:tcW w:w="10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9F2D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tc>
        <w:tc>
          <w:tcPr>
            <w:tcW w:w="10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9E118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380 </w:t>
            </w:r>
          </w:p>
        </w:tc>
      </w:tr>
    </w:tbl>
    <w:p w14:paraId="2015EC5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418340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многоэтажных убежищах ФВП следует размещать на нижнем этаже. </w:t>
      </w:r>
    </w:p>
    <w:p w14:paraId="2F8FA38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Площади вспомогательных помещений убежищ следует принимать согласно приложениям Б и В. </w:t>
      </w:r>
    </w:p>
    <w:p w14:paraId="3481C02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5.3.2 Санитарные узлы должны проектировать раздельными для мужчин и женщин. Число санитарных приборов принимают в соответствии таблицей 5.3. В многоэтажных убежищах санитарные узлы рекомендуется размещать на каждом этаже. </w:t>
      </w:r>
    </w:p>
    <w:p w14:paraId="70B6260F"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5.3 </w:t>
      </w:r>
    </w:p>
    <w:p w14:paraId="16DEF1A2"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205"/>
        <w:gridCol w:w="4065"/>
      </w:tblGrid>
      <w:tr w:rsidR="00CE168E" w:rsidRPr="00CE168E" w14:paraId="3CA135EC"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881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Вид санитарного прибора </w:t>
            </w:r>
          </w:p>
        </w:tc>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7BC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Число укрываемых, чел., на один прибор в убежищах, размещаемых на предприятиях </w:t>
            </w:r>
          </w:p>
        </w:tc>
      </w:tr>
      <w:tr w:rsidR="00CE168E" w:rsidRPr="00CE168E" w14:paraId="04FC9322"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E683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Напольная чаша (унитаз) в туалетах для женщин </w:t>
            </w:r>
          </w:p>
        </w:tc>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1CD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75 </w:t>
            </w:r>
          </w:p>
        </w:tc>
      </w:tr>
      <w:tr w:rsidR="00CE168E" w:rsidRPr="00CE168E" w14:paraId="53728F7D"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5224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Напольная чаша (унитаз) и писсуар (0,6 м лоткового писсуара) в туалетах для мужчин (два прибора) </w:t>
            </w:r>
          </w:p>
        </w:tc>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07D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r>
      <w:tr w:rsidR="00CE168E" w:rsidRPr="00CE168E" w14:paraId="6F6FF118"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79CE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Умывальники при санитарных узлах (не менее одного на санитарный узел) </w:t>
            </w:r>
          </w:p>
        </w:tc>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C2D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tc>
      </w:tr>
    </w:tbl>
    <w:p w14:paraId="34811CA2"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5834308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Ширина прохода между двумя рядами кабин уборных или между рядом кабин и расположенных против них писсуаров должна быть 1,5 м, а между рядом кабин уборных и стеной или перегородкой - 1,1 м. </w:t>
      </w:r>
    </w:p>
    <w:p w14:paraId="6536249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5.3.3 Помещения для ДЭС следует располагать у наружной стены здания, отделяя их от других помещений негорючей (НГ) герметичной стеной (перегородкой) с пределом огнестойкости не менее REI 150. Входы в ДЭС из убежища должны быть оборудованы тамбурами с двумя герметическими дверями, открывающимися в сторону убежища. В многоэтажных убежищах ДЭС следует размещать на нижнем этаже. </w:t>
      </w:r>
    </w:p>
    <w:p w14:paraId="6926E9F4" w14:textId="30DF29A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5.3.4 При числе укрываемых до 150 чел. площадь помещения для хранения продовольствия должна быть 6 м</w:t>
      </w:r>
      <w:r w:rsidR="00C371E8" w:rsidRPr="00CE168E">
        <w:rPr>
          <w:rFonts w:ascii="Times New Roman" w:hAnsi="Times New Roman" w:cs="Times New Roman"/>
          <w:noProof/>
          <w:position w:val="-10"/>
        </w:rPr>
        <w:drawing>
          <wp:inline distT="0" distB="0" distL="0" distR="0" wp14:anchorId="16B66DE9" wp14:editId="351CE738">
            <wp:extent cx="102235" cy="218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На каждые 100 укрываемых сверх 150 чел. площадь помещения увеличивают на 2 м</w:t>
      </w:r>
      <w:r w:rsidR="00C371E8" w:rsidRPr="00CE168E">
        <w:rPr>
          <w:rFonts w:ascii="Times New Roman" w:hAnsi="Times New Roman" w:cs="Times New Roman"/>
          <w:noProof/>
          <w:position w:val="-10"/>
        </w:rPr>
        <w:drawing>
          <wp:inline distT="0" distB="0" distL="0" distR="0" wp14:anchorId="6FA33FCF" wp14:editId="485D0F0B">
            <wp:extent cx="102235" cy="218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14EA36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Число помещений для хранения продовольствия принимают из расчета - одно помещение на 600 укрываемых. Помещения следует располагать рассредоточено в различных местах убежища. Не допускается располагать указанные помещения рядом с санузлами и медицинскими комнатами. Помещения оборудуют стеллажами заводского или индивидуального изготовления. Высота стеллажей не нормируется, при этом </w:t>
      </w:r>
      <w:r w:rsidRPr="00CE168E">
        <w:rPr>
          <w:rFonts w:ascii="Times New Roman" w:hAnsi="Times New Roman" w:cs="Times New Roman"/>
        </w:rPr>
        <w:lastRenderedPageBreak/>
        <w:t xml:space="preserve">минимальное расстояние от верхней полки стеллажа до выступающих частей потолка должна быть не менее 0,5 м. </w:t>
      </w:r>
    </w:p>
    <w:p w14:paraId="7845CF7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5.3.5 Дренажные станции перекачки следует располагать за линией герметизации убежищ. При входе в станцию должен быть предусмотрен тамбур с двумя герметическими дверями, открывающимися внутрь помещения станции. </w:t>
      </w:r>
    </w:p>
    <w:p w14:paraId="2934AC0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Под полом станции предусматривают резервуар для приема и откачки дренажных вод. Вход в резервуар должен быть через люк в полу станции. Резервуар необходимо оборудовать "дыхательным" трубопроводом, связанным с наружной атмосферой. </w:t>
      </w:r>
    </w:p>
    <w:p w14:paraId="64B91B9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5.3.6 Дверь в электрощитовую должна открываться наружу и быть оборудована самозапирающимся замком, открываемым без ключа изнутри помещения. </w:t>
      </w:r>
    </w:p>
    <w:p w14:paraId="2C64DB9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5.3.7 Помещение баллонной следует, при необходимости, предусматривать в убежищах с тремя режимами вентиляции. Сообщение баллонной со смежными помещениями осуществляют через дверь, открывающуюся наружу. Стены баллонной и перекрытие над баллонной рассчитывают на возможность взрыва баллонов. </w:t>
      </w:r>
    </w:p>
    <w:p w14:paraId="3448A78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35.4 Защищенные входы и выходы</w:instrText>
      </w:r>
      <w:r w:rsidRPr="00CE168E">
        <w:rPr>
          <w:rFonts w:ascii="Times New Roman" w:hAnsi="Times New Roman" w:cs="Times New Roman"/>
        </w:rPr>
        <w:instrText>"</w:instrText>
      </w:r>
      <w:r>
        <w:rPr>
          <w:rFonts w:ascii="Times New Roman" w:hAnsi="Times New Roman" w:cs="Times New Roman"/>
        </w:rPr>
        <w:fldChar w:fldCharType="end"/>
      </w:r>
    </w:p>
    <w:p w14:paraId="62502CC0" w14:textId="77777777" w:rsidR="00F80337" w:rsidRPr="00CE168E" w:rsidRDefault="00F80337">
      <w:pPr>
        <w:pStyle w:val="HEADERTEXT"/>
        <w:rPr>
          <w:rFonts w:ascii="Times New Roman" w:hAnsi="Times New Roman" w:cs="Times New Roman"/>
          <w:b/>
          <w:bCs/>
          <w:color w:val="auto"/>
        </w:rPr>
      </w:pPr>
    </w:p>
    <w:p w14:paraId="38D1B6DD"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5.4 Защищенные входы и выходы </w:t>
      </w:r>
    </w:p>
    <w:p w14:paraId="606112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5.4.1 Размеры проемов и проходов в помещения, приспосабливаемые под убежища, должны удовлетворять требованиям настоящего свода правил и других нормативных документов, предъявляемым к помещениям в зависимости от их назначения в мирное время. </w:t>
      </w:r>
    </w:p>
    <w:p w14:paraId="070DC1A3" w14:textId="4681052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Число и ширину входов определяют при проектировании в зависимости от вместимости убежища и количества укрываемых, приходящихся на один вход </w:t>
      </w:r>
      <w:r w:rsidR="00C371E8" w:rsidRPr="00CE168E">
        <w:rPr>
          <w:rFonts w:ascii="Times New Roman" w:hAnsi="Times New Roman" w:cs="Times New Roman"/>
          <w:noProof/>
          <w:position w:val="-11"/>
        </w:rPr>
        <w:drawing>
          <wp:inline distT="0" distB="0" distL="0" distR="0" wp14:anchorId="64D3E2EE" wp14:editId="47C40858">
            <wp:extent cx="273050" cy="2387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CE168E">
        <w:rPr>
          <w:rFonts w:ascii="Times New Roman" w:hAnsi="Times New Roman" w:cs="Times New Roman"/>
        </w:rPr>
        <w:t xml:space="preserve">. </w:t>
      </w:r>
    </w:p>
    <w:p w14:paraId="35CA475B" w14:textId="1A0DDDE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Ширину входа </w:t>
      </w:r>
      <w:r w:rsidR="00C371E8" w:rsidRPr="00CE168E">
        <w:rPr>
          <w:rFonts w:ascii="Times New Roman" w:hAnsi="Times New Roman" w:cs="Times New Roman"/>
          <w:noProof/>
          <w:position w:val="-9"/>
        </w:rPr>
        <w:drawing>
          <wp:inline distT="0" distB="0" distL="0" distR="0" wp14:anchorId="2FB5B2AF" wp14:editId="37DFA6C6">
            <wp:extent cx="122555" cy="184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E168E">
        <w:rPr>
          <w:rFonts w:ascii="Times New Roman" w:hAnsi="Times New Roman" w:cs="Times New Roman"/>
        </w:rPr>
        <w:t xml:space="preserve">определяют по следующим формулам: </w:t>
      </w:r>
    </w:p>
    <w:p w14:paraId="2C20504B" w14:textId="5676D07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радиусе сбора укрываемых до 500 м и </w:t>
      </w:r>
      <w:r w:rsidR="00C371E8" w:rsidRPr="00CE168E">
        <w:rPr>
          <w:rFonts w:ascii="Times New Roman" w:hAnsi="Times New Roman" w:cs="Times New Roman"/>
          <w:noProof/>
          <w:position w:val="-11"/>
        </w:rPr>
        <w:drawing>
          <wp:inline distT="0" distB="0" distL="0" distR="0" wp14:anchorId="68949E77" wp14:editId="63D75222">
            <wp:extent cx="389255" cy="2387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CE168E">
        <w:rPr>
          <w:rFonts w:ascii="Times New Roman" w:hAnsi="Times New Roman" w:cs="Times New Roman"/>
        </w:rPr>
        <w:t xml:space="preserve">1000 чел. </w:t>
      </w:r>
    </w:p>
    <w:p w14:paraId="6EB505BD" w14:textId="206F9AAD"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28903298" wp14:editId="57562FAB">
            <wp:extent cx="764540" cy="4165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4540" cy="416560"/>
                    </a:xfrm>
                    <a:prstGeom prst="rect">
                      <a:avLst/>
                    </a:prstGeom>
                    <a:noFill/>
                    <a:ln>
                      <a:noFill/>
                    </a:ln>
                  </pic:spPr>
                </pic:pic>
              </a:graphicData>
            </a:graphic>
          </wp:inline>
        </w:drawing>
      </w:r>
      <w:r w:rsidR="00F80337" w:rsidRPr="00CE168E">
        <w:rPr>
          <w:rFonts w:ascii="Times New Roman" w:hAnsi="Times New Roman" w:cs="Times New Roman"/>
        </w:rPr>
        <w:t xml:space="preserve">, но не менее 0,8 м;                                               (5.1) </w:t>
      </w:r>
    </w:p>
    <w:p w14:paraId="31AA2237" w14:textId="0191E0F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радиусе сбора укрываемых от 500 до 1000 м (и более для ПРУ) и </w:t>
      </w:r>
      <w:r w:rsidR="00C371E8" w:rsidRPr="00CE168E">
        <w:rPr>
          <w:rFonts w:ascii="Times New Roman" w:hAnsi="Times New Roman" w:cs="Times New Roman"/>
          <w:noProof/>
          <w:position w:val="-11"/>
        </w:rPr>
        <w:drawing>
          <wp:inline distT="0" distB="0" distL="0" distR="0" wp14:anchorId="3EF1B242" wp14:editId="364EA161">
            <wp:extent cx="389255" cy="238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CE168E">
        <w:rPr>
          <w:rFonts w:ascii="Times New Roman" w:hAnsi="Times New Roman" w:cs="Times New Roman"/>
        </w:rPr>
        <w:t xml:space="preserve">750 чел. </w:t>
      </w:r>
    </w:p>
    <w:p w14:paraId="66EF69E0" w14:textId="0E00A80C"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59505AED" wp14:editId="70B294BA">
            <wp:extent cx="504825" cy="4165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 cy="416560"/>
                    </a:xfrm>
                    <a:prstGeom prst="rect">
                      <a:avLst/>
                    </a:prstGeom>
                    <a:noFill/>
                    <a:ln>
                      <a:noFill/>
                    </a:ln>
                  </pic:spPr>
                </pic:pic>
              </a:graphicData>
            </a:graphic>
          </wp:inline>
        </w:drawing>
      </w:r>
      <w:r w:rsidR="00F80337" w:rsidRPr="00CE168E">
        <w:rPr>
          <w:rFonts w:ascii="Times New Roman" w:hAnsi="Times New Roman" w:cs="Times New Roman"/>
        </w:rPr>
        <w:t xml:space="preserve">, но не менее 0,8 м.                                                  (5.2) </w:t>
      </w:r>
    </w:p>
    <w:p w14:paraId="09BDA4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когда число укрываемых превышает указанное количество человек, ширину входов, определяемую по формуле (5.1) или (5.2), необходимо увеличить во столько раз, во сколько число укрываемых превышает приведенные значения. </w:t>
      </w:r>
    </w:p>
    <w:p w14:paraId="4B631C59" w14:textId="7E9C8FF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Во всех случаях число входов должно быть не менее двух. В убежищах вместимостью до 300 чел. допускается устраивать один вход, при этом вторым входом может быть аварийный (эвакуационный) выход в виде тоннеля внутренними размерами не менее 1,2</w:t>
      </w:r>
      <w:r w:rsidR="00C371E8" w:rsidRPr="00CE168E">
        <w:rPr>
          <w:rFonts w:ascii="Times New Roman" w:hAnsi="Times New Roman" w:cs="Times New Roman"/>
          <w:noProof/>
          <w:position w:val="-6"/>
        </w:rPr>
        <w:drawing>
          <wp:inline distT="0" distB="0" distL="0" distR="0" wp14:anchorId="7ABD24D7" wp14:editId="38E32F5B">
            <wp:extent cx="116205" cy="1225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2,0 м и дверным проемом размерами 0,8</w:t>
      </w:r>
      <w:r w:rsidR="00C371E8" w:rsidRPr="00CE168E">
        <w:rPr>
          <w:rFonts w:ascii="Times New Roman" w:hAnsi="Times New Roman" w:cs="Times New Roman"/>
          <w:noProof/>
          <w:position w:val="-6"/>
        </w:rPr>
        <w:drawing>
          <wp:inline distT="0" distB="0" distL="0" distR="0" wp14:anchorId="453B37C7" wp14:editId="5DA7C1D8">
            <wp:extent cx="116205" cy="1225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1,8 м, если он не является путем эвакуации при пожаре. </w:t>
      </w:r>
    </w:p>
    <w:p w14:paraId="34434F3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5.4.2 Число выходов из производственных зданий для заполнения убежищ, расположенных за пределами этих зданий, определяют аналогично входам в убежища. Общая ширина выходов из здания должна быть не менее суммарной ширины входов в убежище. При этом допускается использовать в качестве выхода из здания, наряду с обычными выходами, подъемно-поворотные ворота для транспорта, оборудованные устройствами для автоматического и ручного открывания. </w:t>
      </w:r>
    </w:p>
    <w:p w14:paraId="15428C0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Подъемно-поворотные ворота для транспорта без устройств для ручного открывания при расчете путей эвакуации из здания не учитывают. </w:t>
      </w:r>
    </w:p>
    <w:p w14:paraId="3502D85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5.4.3 Входы следует предусматривать в противоположных сторонах убежищ с учетом направления движения основных потоков укрываемых: </w:t>
      </w:r>
    </w:p>
    <w:p w14:paraId="4932356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 территории предприятия; </w:t>
      </w:r>
    </w:p>
    <w:p w14:paraId="2636B7C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из незащищенных помещений подвалов; </w:t>
      </w:r>
    </w:p>
    <w:p w14:paraId="1C3562E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из первого этажа производственных и других зданий через самостоятельную лестничную клетку; </w:t>
      </w:r>
    </w:p>
    <w:p w14:paraId="4720ED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из общих лестничных клеток, без выходов из пожароопасных помещений. </w:t>
      </w:r>
    </w:p>
    <w:p w14:paraId="5550755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многоэтажных убежищах входы для пропуска людей следует устраивать в уровне первого (сверху) этажа. При невозможности размещения всех входов в уровне первого этажа допускается их устройство в уровне второго этажа. Между этажами следует устраивать лестницы или пандусы. </w:t>
      </w:r>
    </w:p>
    <w:p w14:paraId="0AB1911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 одной стороне убежища допускается предусматривать несколько входных проемов. </w:t>
      </w:r>
    </w:p>
    <w:p w14:paraId="591747E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Конструктивно-планировочные параметры входов возвышающихся и встроенных в первые этажи убежищ должны обеспечивать необходимую защиту от проникающей радиации и исключать возможность прямого попадания излучения в защищенные помещения. Для этого во входах следует предусматривать устройство поворотов под углом 90° или экранов напротив дверных проемов с перекрытиями между экранами и убежищами. Защитные толщины экранов и перекрытий принимают по расчету на радиационное воздействие. </w:t>
      </w:r>
    </w:p>
    <w:p w14:paraId="6D2EB6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северной строительно-климатической зоне входы во встроенные убежища должны быть размещены ближе к углам зданий и в стенах, расположенных параллельно направлению преобладающих ветров (по </w:t>
      </w:r>
      <w:r w:rsidRPr="00CE168E">
        <w:rPr>
          <w:rFonts w:ascii="Times New Roman" w:hAnsi="Times New Roman" w:cs="Times New Roman"/>
        </w:rPr>
        <w:lastRenderedPageBreak/>
        <w:t xml:space="preserve">направлению ветров зимнего периода). </w:t>
      </w:r>
    </w:p>
    <w:p w14:paraId="342875D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5.4.4 В зданиях входы в помещения, приспосабливаемые под убежища, допускается устраивать через общие лестничные клетки при условии отсутствия в этих помещениях пожароопасных материалов. </w:t>
      </w:r>
    </w:p>
    <w:p w14:paraId="0F3CE9E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наличии в помещениях, приспосабливаемых под убежища, материалов в соответствии с классификацией, приведенной в [1], гардеробных и мастерских по ремонту одежды и обуви выход на первый этаж следует предусматривать через отдельные лестничные клетки, ведущие до первого этажа, а также допускается применять для выхода общую лестничную клетку, устраивая для этих помещений обособленные выходы наружу, отделенные от остальной части лестничной клетки глухими негорючими ограждающими конструкциями с пределом огнестойкости не менее REI 90. </w:t>
      </w:r>
    </w:p>
    <w:p w14:paraId="2EE6435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 встроенных убежищах, используемых в мирное время в качестве складских помещений, должно быть не менее одного входа с территории предприятия. </w:t>
      </w:r>
    </w:p>
    <w:p w14:paraId="52B26D8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5.4.5 В убежищах следует предусматривать устройство при одном из входов тамбур-шлюза. Для убежищ вместимостью до 600 чел. включительно устраивают однокамерный, а в убежищах большей вместимости - двухкамерный тамбур-шлюз. </w:t>
      </w:r>
    </w:p>
    <w:p w14:paraId="222160E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убежищ вместимостью более 600 чел. вместо двухкамерного тамбур-шлюза допускается устройство при двух входах однокамерных тамбур-шлюзов. </w:t>
      </w:r>
    </w:p>
    <w:p w14:paraId="758EB3D0" w14:textId="016688C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Площадь каждой камеры тамбур-шлюза при ширине дверного проема 0,8 м должна быть 8 м</w:t>
      </w:r>
      <w:r w:rsidR="00C371E8" w:rsidRPr="00CE168E">
        <w:rPr>
          <w:rFonts w:ascii="Times New Roman" w:hAnsi="Times New Roman" w:cs="Times New Roman"/>
          <w:noProof/>
          <w:position w:val="-10"/>
        </w:rPr>
        <w:drawing>
          <wp:inline distT="0" distB="0" distL="0" distR="0" wp14:anchorId="0BD7A7E3" wp14:editId="32083F06">
            <wp:extent cx="102235" cy="218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а при ширине 1,2 м - 10 м</w:t>
      </w:r>
      <w:r w:rsidR="00C371E8" w:rsidRPr="00CE168E">
        <w:rPr>
          <w:rFonts w:ascii="Times New Roman" w:hAnsi="Times New Roman" w:cs="Times New Roman"/>
          <w:noProof/>
          <w:position w:val="-10"/>
        </w:rPr>
        <w:drawing>
          <wp:inline distT="0" distB="0" distL="0" distR="0" wp14:anchorId="6B5053BA" wp14:editId="7537C7BB">
            <wp:extent cx="102235" cy="21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7E951A1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наружной и внутренней стенах тамбур-шлюза следует предусматривать защитно-герметические двери. Защитно-герметические двери должны открываться наружу, по ходу эвакуации людей из убежища. Расстояние со стороны петель дверей до стены должно быть не менее 350 мм. </w:t>
      </w:r>
    </w:p>
    <w:p w14:paraId="3917A59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5.4.6 Все входы в убежища, кроме тех, которые оборудованы тамбур-шлюзами, должны быть оборудованы тамбурами. </w:t>
      </w:r>
    </w:p>
    <w:p w14:paraId="5B37C68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Двери в тамбурах следует предусматривать: в наружной стене - защитно-герметические, во внутренней стене - герметические. Двери должны открываться наружу - по ходу эвакуации людей из убежища. </w:t>
      </w:r>
    </w:p>
    <w:p w14:paraId="05C8FA6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Вход в расширительную камеру из помещений в пределах контура герметизации должен быть оборудован двумя герметическими ставнями, а из помещения ДЭС - одной. </w:t>
      </w:r>
    </w:p>
    <w:p w14:paraId="0A39DE9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5.4.7 Суммарную ширину лестничных спусков во входе следует принимать в 1,5 раза, а пандусов - в 1,1 раза больше суммарной ширины дверных проемов. </w:t>
      </w:r>
    </w:p>
    <w:p w14:paraId="691DE72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Уклон лестничных маршей должен быть не более 1:1,5, а пандусов - 1:6. </w:t>
      </w:r>
    </w:p>
    <w:p w14:paraId="3B3AA7C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Ширина тамбур-шлюза, ширина и длина тамбура и предварительного тамбура при распашных дверях должна быть на 0,6 м больше ширины дверного полотна. </w:t>
      </w:r>
    </w:p>
    <w:p w14:paraId="54425AF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5.4.8 В помещениях, приспосабливаемых под убежища, должен быть один аварийный выход. </w:t>
      </w:r>
    </w:p>
    <w:p w14:paraId="10A9D835" w14:textId="65D19CE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Во встроенных убежищах вместимостью 600 чел. и более аварийный выход следует оборудовать в виде тоннеля с внутренними размерами не менее 1,2</w:t>
      </w:r>
      <w:r w:rsidR="00C371E8" w:rsidRPr="00CE168E">
        <w:rPr>
          <w:rFonts w:ascii="Times New Roman" w:hAnsi="Times New Roman" w:cs="Times New Roman"/>
          <w:noProof/>
          <w:position w:val="-6"/>
        </w:rPr>
        <w:drawing>
          <wp:inline distT="0" distB="0" distL="0" distR="0" wp14:anchorId="03A9037B" wp14:editId="3BAFE42E">
            <wp:extent cx="116205" cy="1225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2,0 м. При этом выход из убежища в тоннель необходимо осуществлять через тамбур, оборудованный защитно-герметической и герметической дверями размерами не менее 0,8</w:t>
      </w:r>
      <w:r w:rsidR="00C371E8" w:rsidRPr="00CE168E">
        <w:rPr>
          <w:rFonts w:ascii="Times New Roman" w:hAnsi="Times New Roman" w:cs="Times New Roman"/>
          <w:noProof/>
          <w:position w:val="-6"/>
        </w:rPr>
        <w:drawing>
          <wp:inline distT="0" distB="0" distL="0" distR="0" wp14:anchorId="05F7315F" wp14:editId="06C54155">
            <wp:extent cx="116205" cy="1225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1,8 м. </w:t>
      </w:r>
    </w:p>
    <w:p w14:paraId="5ED82E7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Тоннель аварийного выхода, совмещенного с входом в убежище, допускается предусматривать для размещения однокамерного тамбур-шлюза. </w:t>
      </w:r>
    </w:p>
    <w:p w14:paraId="267C44F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отдельно стоящих убежищах допускается один из входов, расположенных вне зоны возможных завалов, проектировать как аварийный выход. </w:t>
      </w:r>
    </w:p>
    <w:p w14:paraId="086E32C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Аварийные выходы следует располагать выше уровня грунтовых вод. Превышение отметки уровня грунтовых вод относительно пола аварийного выхода допускается не более 0,3 м, а в аварийном выходе, совмещенном со входом - не более 1,0 м. </w:t>
      </w:r>
    </w:p>
    <w:p w14:paraId="069F235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условиях высокого уровня грунтовых вод аварийный выход допускается проектировать через покрытие в виде защищенной шахты без подходного тоннеля. При совмещении шахтного аварийного выхода со входом следует предусматривать лестничный спуск. Высоту оголовка шахты определяют расчетом. </w:t>
      </w:r>
    </w:p>
    <w:p w14:paraId="221A62D2" w14:textId="082F002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5.4.9 Во встроенных убежищах вместимостью до 600 чел. следует предусматривать аварийный (эвакуационный) выход в виде вертикальной шахты с защитным оголовком. При этом аварийный выход должен быть соединен с убежищем тоннелем. Внутренние размеры тоннеля и шахты должны быть не менее 0,9</w:t>
      </w:r>
      <w:r w:rsidR="00C371E8" w:rsidRPr="00CE168E">
        <w:rPr>
          <w:rFonts w:ascii="Times New Roman" w:hAnsi="Times New Roman" w:cs="Times New Roman"/>
          <w:noProof/>
          <w:position w:val="-6"/>
        </w:rPr>
        <w:drawing>
          <wp:inline distT="0" distB="0" distL="0" distR="0" wp14:anchorId="772DB903" wp14:editId="5881D757">
            <wp:extent cx="116205" cy="1225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1,3 м. </w:t>
      </w:r>
    </w:p>
    <w:p w14:paraId="694DD2F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расстоянии от здания до оголовка равном высоте здания и более допускается вместо оголовка устраивать лестничный спуск с поверхности земли. </w:t>
      </w:r>
    </w:p>
    <w:p w14:paraId="69A2AB1D" w14:textId="6C1E737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Выход из убежища в тоннель размерами 0,9</w:t>
      </w:r>
      <w:r w:rsidR="00C371E8" w:rsidRPr="00CE168E">
        <w:rPr>
          <w:rFonts w:ascii="Times New Roman" w:hAnsi="Times New Roman" w:cs="Times New Roman"/>
          <w:noProof/>
          <w:position w:val="-6"/>
        </w:rPr>
        <w:drawing>
          <wp:inline distT="0" distB="0" distL="0" distR="0" wp14:anchorId="301FAE70" wp14:editId="7D922EE8">
            <wp:extent cx="116205" cy="1225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1,3 м должен быть оборудован защитно-герметическими и герметическими ставнями, устанавливаемыми соответственно с наружной и внутренней стороны стены тамбура. </w:t>
      </w:r>
    </w:p>
    <w:p w14:paraId="208B548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5.4.10 Аварийные шахтные выходы должны быть оборудованы защищенными оголовками, высоту которых следует принимать 1,2 м или 0,5 м в зависимости от удаления оголовка от здания. Открывание двери в защищенном оголовке должно быть направлено внутрь. </w:t>
      </w:r>
    </w:p>
    <w:p w14:paraId="1C365C1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Удаление оголовков в зависимости от высоты и типа зданий принимают по таблице 5.4. </w:t>
      </w:r>
    </w:p>
    <w:p w14:paraId="6C78B0A7"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5.4 </w:t>
      </w:r>
    </w:p>
    <w:p w14:paraId="6D1DFAF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350"/>
        <w:gridCol w:w="2460"/>
        <w:gridCol w:w="2460"/>
      </w:tblGrid>
      <w:tr w:rsidR="00CE168E" w:rsidRPr="00CE168E" w14:paraId="606334C2"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32B3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Наименование зданий </w:t>
            </w:r>
          </w:p>
        </w:tc>
        <w:tc>
          <w:tcPr>
            <w:tcW w:w="492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584C4" w14:textId="55191744"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Расстояние от здания до оголовка, м, при </w:t>
            </w:r>
            <w:r w:rsidR="00C371E8" w:rsidRPr="00CE168E">
              <w:rPr>
                <w:rFonts w:ascii="Times New Roman" w:hAnsi="Times New Roman" w:cs="Times New Roman"/>
                <w:noProof/>
                <w:position w:val="-11"/>
                <w:sz w:val="18"/>
                <w:szCs w:val="18"/>
              </w:rPr>
              <w:drawing>
                <wp:inline distT="0" distB="0" distL="0" distR="0" wp14:anchorId="4A73CC63" wp14:editId="25129634">
                  <wp:extent cx="231775"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м </w:t>
            </w:r>
          </w:p>
        </w:tc>
      </w:tr>
      <w:tr w:rsidR="00CE168E" w:rsidRPr="00CE168E" w14:paraId="120228C3"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EBE35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DA4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 </w:t>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2F9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0C428CC3"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2876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Производственные одноэтажные </w:t>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2181F" w14:textId="06B094E2"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0,5</w:t>
            </w:r>
            <w:r w:rsidR="00C371E8" w:rsidRPr="00CE168E">
              <w:rPr>
                <w:rFonts w:ascii="Times New Roman" w:hAnsi="Times New Roman" w:cs="Times New Roman"/>
                <w:noProof/>
                <w:position w:val="-8"/>
                <w:sz w:val="18"/>
                <w:szCs w:val="18"/>
              </w:rPr>
              <w:drawing>
                <wp:inline distT="0" distB="0" distL="0" distR="0" wp14:anchorId="5774D9AA" wp14:editId="0E7DAF09">
                  <wp:extent cx="184150" cy="16383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427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 </w:t>
            </w:r>
          </w:p>
        </w:tc>
      </w:tr>
      <w:tr w:rsidR="00CE168E" w:rsidRPr="00CE168E" w14:paraId="3FF1F917"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ECCC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Производственные многоэтажные </w:t>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41556" w14:textId="1779979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8"/>
                <w:sz w:val="24"/>
                <w:szCs w:val="24"/>
              </w:rPr>
              <w:drawing>
                <wp:inline distT="0" distB="0" distL="0" distR="0" wp14:anchorId="38CF3795" wp14:editId="5A80BA58">
                  <wp:extent cx="184150" cy="16383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3730F" w14:textId="4540258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0,5</w:t>
            </w:r>
            <w:r w:rsidR="00C371E8" w:rsidRPr="00CE168E">
              <w:rPr>
                <w:rFonts w:ascii="Times New Roman" w:hAnsi="Times New Roman" w:cs="Times New Roman"/>
                <w:noProof/>
                <w:position w:val="-8"/>
                <w:sz w:val="18"/>
                <w:szCs w:val="18"/>
              </w:rPr>
              <w:drawing>
                <wp:inline distT="0" distB="0" distL="0" distR="0" wp14:anchorId="00942D65" wp14:editId="62D29F8F">
                  <wp:extent cx="184150" cy="1638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5CD948BA"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DBDE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Административно-бытовые корпуса, жилые здания </w:t>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AF286" w14:textId="7215B73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8"/>
                <w:sz w:val="24"/>
                <w:szCs w:val="24"/>
              </w:rPr>
              <w:drawing>
                <wp:inline distT="0" distB="0" distL="0" distR="0" wp14:anchorId="4F9E1C22" wp14:editId="21772010">
                  <wp:extent cx="184150" cy="1638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p>
        </w:tc>
        <w:tc>
          <w:tcPr>
            <w:tcW w:w="24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6F3F2" w14:textId="16CBB302"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0,5</w:t>
            </w:r>
            <w:r w:rsidR="00C371E8" w:rsidRPr="00CE168E">
              <w:rPr>
                <w:rFonts w:ascii="Times New Roman" w:hAnsi="Times New Roman" w:cs="Times New Roman"/>
                <w:noProof/>
                <w:position w:val="-8"/>
                <w:sz w:val="18"/>
                <w:szCs w:val="18"/>
              </w:rPr>
              <w:drawing>
                <wp:inline distT="0" distB="0" distL="0" distR="0" wp14:anchorId="7FAA3724" wp14:editId="1E1B4250">
                  <wp:extent cx="184150" cy="1638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E168E">
              <w:rPr>
                <w:rFonts w:ascii="Times New Roman" w:hAnsi="Times New Roman" w:cs="Times New Roman"/>
                <w:sz w:val="18"/>
                <w:szCs w:val="18"/>
              </w:rPr>
              <w:t xml:space="preserve">+3 </w:t>
            </w:r>
          </w:p>
        </w:tc>
      </w:tr>
      <w:tr w:rsidR="00CE168E" w:rsidRPr="00CE168E" w14:paraId="462B47D5" w14:textId="77777777">
        <w:tblPrEx>
          <w:tblCellMar>
            <w:top w:w="0" w:type="dxa"/>
            <w:bottom w:w="0" w:type="dxa"/>
          </w:tblCellMar>
        </w:tblPrEx>
        <w:tc>
          <w:tcPr>
            <w:tcW w:w="9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80228" w14:textId="4CA5CA3B"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Обозначение: "</w:t>
            </w:r>
            <w:r w:rsidR="00C371E8" w:rsidRPr="00CE168E">
              <w:rPr>
                <w:rFonts w:ascii="Times New Roman" w:hAnsi="Times New Roman" w:cs="Times New Roman"/>
                <w:noProof/>
                <w:position w:val="-8"/>
                <w:sz w:val="18"/>
                <w:szCs w:val="18"/>
              </w:rPr>
              <w:drawing>
                <wp:inline distT="0" distB="0" distL="0" distR="0" wp14:anchorId="40124FDF" wp14:editId="709CDBB6">
                  <wp:extent cx="184150" cy="1638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E168E">
              <w:rPr>
                <w:rFonts w:ascii="Times New Roman" w:hAnsi="Times New Roman" w:cs="Times New Roman"/>
                <w:sz w:val="18"/>
                <w:szCs w:val="18"/>
              </w:rPr>
              <w:t xml:space="preserve">" - высота здания, м. </w:t>
            </w:r>
          </w:p>
          <w:p w14:paraId="1207894F" w14:textId="77777777" w:rsidR="00F80337" w:rsidRPr="00CE168E" w:rsidRDefault="00F80337">
            <w:pPr>
              <w:pStyle w:val="FORMATTEXT"/>
              <w:rPr>
                <w:rFonts w:ascii="Times New Roman" w:hAnsi="Times New Roman" w:cs="Times New Roman"/>
                <w:sz w:val="18"/>
                <w:szCs w:val="18"/>
              </w:rPr>
            </w:pPr>
          </w:p>
        </w:tc>
      </w:tr>
    </w:tbl>
    <w:p w14:paraId="056F8FB3"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23E866EC" w14:textId="2C1FFF2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удалении оголовков на расстояния менее указанных в таблице 5.4 их высота должна определяться по интерполяции между значениями 0,5 м и 1,2 м или 1,2 м и высотой оголовка в пределах контура разрушенного здания, равной </w:t>
      </w:r>
      <w:r w:rsidR="00C371E8" w:rsidRPr="00CE168E">
        <w:rPr>
          <w:rFonts w:ascii="Times New Roman" w:hAnsi="Times New Roman" w:cs="Times New Roman"/>
          <w:noProof/>
          <w:position w:val="-11"/>
        </w:rPr>
        <w:drawing>
          <wp:inline distT="0" distB="0" distL="0" distR="0" wp14:anchorId="198EF827" wp14:editId="58E03361">
            <wp:extent cx="730250"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CE168E">
        <w:rPr>
          <w:rFonts w:ascii="Times New Roman" w:hAnsi="Times New Roman" w:cs="Times New Roman"/>
        </w:rPr>
        <w:t xml:space="preserve">м для производственных многоэтажных и </w:t>
      </w:r>
      <w:r w:rsidR="00C371E8" w:rsidRPr="00CE168E">
        <w:rPr>
          <w:rFonts w:ascii="Times New Roman" w:hAnsi="Times New Roman" w:cs="Times New Roman"/>
          <w:noProof/>
          <w:position w:val="-11"/>
        </w:rPr>
        <w:drawing>
          <wp:inline distT="0" distB="0" distL="0" distR="0" wp14:anchorId="1CD2B75A" wp14:editId="2018D7B4">
            <wp:extent cx="73025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CE168E">
        <w:rPr>
          <w:rFonts w:ascii="Times New Roman" w:hAnsi="Times New Roman" w:cs="Times New Roman"/>
        </w:rPr>
        <w:t xml:space="preserve">м для административно-бытовых и жилых многоэтажных зданий. </w:t>
      </w:r>
    </w:p>
    <w:p w14:paraId="25C13B9C" w14:textId="0D43556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 стенах оголовка высотой 1,2 м следует предусматривать проемы размерами 0,6</w:t>
      </w:r>
      <w:r w:rsidR="00C371E8" w:rsidRPr="00CE168E">
        <w:rPr>
          <w:rFonts w:ascii="Times New Roman" w:hAnsi="Times New Roman" w:cs="Times New Roman"/>
          <w:noProof/>
          <w:position w:val="-6"/>
        </w:rPr>
        <w:drawing>
          <wp:inline distT="0" distB="0" distL="0" distR="0" wp14:anchorId="5AD0C099" wp14:editId="42FD5F71">
            <wp:extent cx="116205" cy="1225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0,8 м, оборудуемые жалюзийными решетками, открываемыми внутрь. При высоте оголовка менее 1,2 м в покрытии следует предусматривать металлическую решетку, открываемую вниз, размерами 0,6</w:t>
      </w:r>
      <w:r w:rsidR="00C371E8" w:rsidRPr="00CE168E">
        <w:rPr>
          <w:rFonts w:ascii="Times New Roman" w:hAnsi="Times New Roman" w:cs="Times New Roman"/>
          <w:noProof/>
          <w:position w:val="-6"/>
        </w:rPr>
        <w:drawing>
          <wp:inline distT="0" distB="0" distL="0" distR="0" wp14:anchorId="1579A3AC" wp14:editId="2A63B0BF">
            <wp:extent cx="116205" cy="1225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0,6 м. </w:t>
      </w:r>
    </w:p>
    <w:p w14:paraId="01189B4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5.4.11 В условиях стесненной городской застройки при соответствующем технико-экономическом обосновании, допускается: </w:t>
      </w:r>
    </w:p>
    <w:p w14:paraId="2809B0D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удаление павильонов входов, используемых в качестве аварийных выходов, на расстояние меньше приведенного в таблице 5.4 при условии устройства двух входов, разнесенных на противоположные стороны убежищ и оборудованных тамбурами-шлюзами; </w:t>
      </w:r>
    </w:p>
    <w:p w14:paraId="16D1C482" w14:textId="38B6449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во входах, совмещенных с аварийными выходами, предусматривать оголовки с устройством в них лестничных маршей (спусков) и защитно-герметических и герметических дверей размерами 0,8</w:t>
      </w:r>
      <w:r w:rsidR="00C371E8" w:rsidRPr="00CE168E">
        <w:rPr>
          <w:rFonts w:ascii="Times New Roman" w:hAnsi="Times New Roman" w:cs="Times New Roman"/>
          <w:noProof/>
          <w:position w:val="-6"/>
        </w:rPr>
        <w:drawing>
          <wp:inline distT="0" distB="0" distL="0" distR="0" wp14:anchorId="7688BB26" wp14:editId="2B7B6AA0">
            <wp:extent cx="116205" cy="1225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1,8 м. В этом случае устройство тамбура не предусматривают. Герметическую дверь устанавливают при выходе из убежища в тоннель. </w:t>
      </w:r>
    </w:p>
    <w:p w14:paraId="086C682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5.4.12 Входы и аварийные выходы должны быть защищены от атмосферных осадков и поверхностных вод. </w:t>
      </w:r>
    </w:p>
    <w:p w14:paraId="41E3CBB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Павильоны, защищающие входы от атмосферных осадков, должны быть выполнены из легких негорючих материалов. </w:t>
      </w:r>
    </w:p>
    <w:p w14:paraId="5B09ED4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5.4.13 Все входы и выходы в ЗС ГО должны быть оборудованы охранными (сигнальными) устройствами при открывании дверей и ставней по мирному времени. </w:t>
      </w:r>
    </w:p>
    <w:p w14:paraId="26E07FC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тамбур-шлюзах должны быть предусмотрены переговорные устройства. </w:t>
      </w:r>
    </w:p>
    <w:p w14:paraId="0D92DDF9"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35.5 Конструктивные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565A436A" w14:textId="77777777" w:rsidR="00F80337" w:rsidRPr="00CE168E" w:rsidRDefault="00F80337">
      <w:pPr>
        <w:pStyle w:val="HEADERTEXT"/>
        <w:rPr>
          <w:rFonts w:ascii="Times New Roman" w:hAnsi="Times New Roman" w:cs="Times New Roman"/>
          <w:b/>
          <w:bCs/>
          <w:color w:val="auto"/>
        </w:rPr>
      </w:pPr>
    </w:p>
    <w:p w14:paraId="5FD92EEB"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5.5 Конструктивные решения </w:t>
      </w:r>
    </w:p>
    <w:p w14:paraId="29E9DF6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 Конструкции помещений, приспосабливаемых под убежища, должны обеспечивать защиту укрываемых от воздействия ударной волны, обычных средств поражения, ионизирующих излучений, светового излучения и опасных факторов пожара в соответствии с [1]. </w:t>
      </w:r>
    </w:p>
    <w:p w14:paraId="0C2CAA8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Помещения, приспосабливаемые под убежища, должны быть герметичными. </w:t>
      </w:r>
    </w:p>
    <w:p w14:paraId="28966EF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 Для убежищ должны применять железобетонные перекрытия по балочной схеме с опиранием балок (ригелей) на колонны (стены) и безбалочные перекрытия. </w:t>
      </w:r>
    </w:p>
    <w:p w14:paraId="2E2B812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5.5.3 Участки не обсыпанных грунтом железобетонных стен, выступающих над поверхностью земли или примыкающих к незащищенным подвалам, а также стены в местах примыкания входов и необсыпные покрытия при их толщине 50 см и менее должны быть покрыты теплоизоляционным слоем согласно таблице 5.5. </w:t>
      </w:r>
    </w:p>
    <w:p w14:paraId="560667F8"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5.5 </w:t>
      </w:r>
    </w:p>
    <w:p w14:paraId="4ECF74C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30"/>
        <w:gridCol w:w="1065"/>
        <w:gridCol w:w="1065"/>
        <w:gridCol w:w="1065"/>
        <w:gridCol w:w="1065"/>
        <w:gridCol w:w="1080"/>
      </w:tblGrid>
      <w:tr w:rsidR="00CE168E" w:rsidRPr="00CE168E" w14:paraId="13228E16" w14:textId="77777777">
        <w:tblPrEx>
          <w:tblCellMar>
            <w:top w:w="0" w:type="dxa"/>
            <w:bottom w:w="0" w:type="dxa"/>
          </w:tblCellMar>
        </w:tblPrEx>
        <w:tc>
          <w:tcPr>
            <w:tcW w:w="3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BFCE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термоизоляционного материала </w:t>
            </w:r>
          </w:p>
        </w:tc>
        <w:tc>
          <w:tcPr>
            <w:tcW w:w="534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E5C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Термоизоляционный слой, см, при толщине железобетонных стен и покрытия, см </w:t>
            </w:r>
          </w:p>
        </w:tc>
      </w:tr>
      <w:tr w:rsidR="00CE168E" w:rsidRPr="00CE168E" w14:paraId="1B217A13" w14:textId="77777777">
        <w:tblPrEx>
          <w:tblCellMar>
            <w:top w:w="0" w:type="dxa"/>
            <w:bottom w:w="0" w:type="dxa"/>
          </w:tblCellMar>
        </w:tblPrEx>
        <w:tc>
          <w:tcPr>
            <w:tcW w:w="3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B1A79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78E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499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6B8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E35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874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6F953530"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4D9E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Шлак котельный или доменный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788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2F2B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74F1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13C8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C02D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r>
      <w:tr w:rsidR="00CE168E" w:rsidRPr="00CE168E" w14:paraId="17C30ACA"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658C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Керамзит, кирпичная кладка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91C0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4AF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E56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2E44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E0AD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 </w:t>
            </w:r>
          </w:p>
        </w:tc>
      </w:tr>
      <w:tr w:rsidR="00CE168E" w:rsidRPr="00CE168E" w14:paraId="766DDE84"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1A6B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Шлакобетон, керамзитобетон, песок сухой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4E72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4EA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EA2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A0C7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DA34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r>
      <w:tr w:rsidR="00CE168E" w:rsidRPr="00CE168E" w14:paraId="64F28EDB"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E543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Бетон тяжелый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233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C54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185F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DF9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40A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r>
      <w:tr w:rsidR="00CE168E" w:rsidRPr="00CE168E" w14:paraId="4338407F"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F5B3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Грунт растительный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C6B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5E8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B48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AFB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6932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 </w:t>
            </w:r>
          </w:p>
        </w:tc>
      </w:tr>
    </w:tbl>
    <w:p w14:paraId="600F0F3E"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CC8A5D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5.5.4 Конструктивную схему встроенных убежищ следует выбирать с учетом конструкций здания (сооружения), в которое встраивают убежище, и на основе технико-экономической оценки объемно-планировочных решений по применению помещений в мирное время. </w:t>
      </w:r>
    </w:p>
    <w:p w14:paraId="788E63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Конструктивные схемы убежищ должны обеспечивать прочность, устойчивость и пространственную жесткость сооружения в целом, а также отдельных его элементов на всех стадиях возведения и эксплуатации. </w:t>
      </w:r>
    </w:p>
    <w:p w14:paraId="098BE2C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Рекомендуется применять каркасную схему. </w:t>
      </w:r>
    </w:p>
    <w:p w14:paraId="56884FB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Бескаркасная схема допускается при соответствующем обосновании. </w:t>
      </w:r>
    </w:p>
    <w:p w14:paraId="46666A9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5.5.5 Конструктивные решения сопряжений элементов каркаса надземной части зданий с конструкциями встроенных убежищ должны предусматривать шарнирное опирание надземных конструкций зданий на покрытие встроенного убежища. </w:t>
      </w:r>
    </w:p>
    <w:p w14:paraId="6213A6D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обеспечения пространственной жесткости каркаса вновь строящейся надземной части здания при воздействии эксплуатационных нагрузок допускается устройство "стыков по жесткой схеме" каркаса надземной части с покрытием убежищ, рассчитанных на разрушение надземных конструкций при особом сочетании нагрузок и сохранении при этом прочности и герметичности покрытия убежищ. </w:t>
      </w:r>
    </w:p>
    <w:p w14:paraId="26F3DE8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5.5.6 Наружные стены убежищ, пол которых расположен ниже уровня грунтовых вод на 2 м и менее, допускается проектировать из сборных железобетонных конструкций с устройством надежной гидроизоляции, в том числе проникающей, обмазочной, оклеечной и др. При использовании объемной гидроизоляции швы между блоками, расположенными ниже уровня грунта, и места ввода инженерных коммуникаций необходимо изолировать гидроизоляционными смесями по ГОСТ 31189. </w:t>
      </w:r>
    </w:p>
    <w:p w14:paraId="74AD57E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если отметка пола убежища ниже уровня грунтовых вод более, чем на 2 м, фундаментную плиту и наружные стены убежищ следует проектировать из монолитного железобетона с надежной гидроизоляцией, предусматривая индустриальные способы их возведения и непрерывную укладку бетонной смеси при бетонировании. </w:t>
      </w:r>
    </w:p>
    <w:p w14:paraId="391332B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зоне возможного затопления несущие конструкции убежищ следует проектировать из монолитного железобетона с оклеечной гидроизоляцией. </w:t>
      </w:r>
    </w:p>
    <w:p w14:paraId="308D1D4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монолитных конструкций следует предусматривать унифицированные размеры, позволяющие применять инвентарную опалубку, а также укрупненные пространственные и плоские арматурные каркасы. </w:t>
      </w:r>
    </w:p>
    <w:p w14:paraId="30A9DAC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5.5.7 При проектировании сборно-монолитных конструкций убежищ необходимо обеспечивать с помощью различных расчетных, конструктивных и технологических мероприятий надежную работу сборных элементов при бетонировании монолитной части, а также надежную связь и совместную работу монолитного бетона с бетоном сборных конструкций. </w:t>
      </w:r>
    </w:p>
    <w:p w14:paraId="7F39F866" w14:textId="5781876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5.5.8 В наиболее напряженных местах изгибаемых и внецентренно сжатых железобетонных элементов необходимо предусматривать учащенную поперечную арматуру с шагом 10-15</w:t>
      </w:r>
      <w:r w:rsidR="00C371E8" w:rsidRPr="00CE168E">
        <w:rPr>
          <w:rFonts w:ascii="Times New Roman" w:hAnsi="Times New Roman" w:cs="Times New Roman"/>
          <w:noProof/>
          <w:position w:val="-9"/>
        </w:rPr>
        <w:drawing>
          <wp:inline distT="0" distB="0" distL="0" distR="0" wp14:anchorId="76808D73" wp14:editId="78D326B9">
            <wp:extent cx="143510" cy="1841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9"/>
        </w:rPr>
        <w:drawing>
          <wp:inline distT="0" distB="0" distL="0" distR="0" wp14:anchorId="3CBF5D4E" wp14:editId="6D2AB8FA">
            <wp:extent cx="143510" cy="1841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CE168E">
        <w:rPr>
          <w:rFonts w:ascii="Times New Roman" w:hAnsi="Times New Roman" w:cs="Times New Roman"/>
        </w:rPr>
        <w:t xml:space="preserve"> - диаметр арматуры). </w:t>
      </w:r>
    </w:p>
    <w:p w14:paraId="6DFB5C89" w14:textId="44DCEA6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5.5.9 Покрытия следует проектировать сборными или сборно-монолитными, обеспечивающими надежную связь со стенами, выполненными из сборных или монолитных железобетонных элементов, путем сварки закладных деталей или выпусков арматуры длиной 30-35</w:t>
      </w:r>
      <w:r w:rsidR="00C371E8" w:rsidRPr="00CE168E">
        <w:rPr>
          <w:rFonts w:ascii="Times New Roman" w:hAnsi="Times New Roman" w:cs="Times New Roman"/>
          <w:noProof/>
          <w:position w:val="-9"/>
        </w:rPr>
        <w:drawing>
          <wp:inline distT="0" distB="0" distL="0" distR="0" wp14:anchorId="146B3BCD" wp14:editId="2F860E3C">
            <wp:extent cx="143510" cy="1841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CE168E">
        <w:rPr>
          <w:rFonts w:ascii="Times New Roman" w:hAnsi="Times New Roman" w:cs="Times New Roman"/>
        </w:rPr>
        <w:t xml:space="preserve">, а со стенами из каменных (бетонных) материалов - путем установки анкеров. Узлы сопряжения должны быть замоноличены бетоном. </w:t>
      </w:r>
    </w:p>
    <w:p w14:paraId="5F19DAC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5.5.10 Стены следует проектировать из сборных железобетонных панелей, бетонных блоков, монолитного железобетона и других строительных материалов, удовлетворяющих требованиям прочности, а также другим требованиям, предъявляемым к подземным частям зданий и сооружений. </w:t>
      </w:r>
    </w:p>
    <w:p w14:paraId="7DEB94A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Бетонные блоки следует применять в стенах, работающих на сжатие при малых эксцентриситетах продольных сил, не превышающих значений, указанных в 10.4.9. </w:t>
      </w:r>
    </w:p>
    <w:p w14:paraId="51B2D4F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проектировании стен из сборных конструкций необходимо предусматривать заполнение швов между стеновыми панелями и заделку их в паз фундаментной плиты или ленточного фундамента бетоном или раствором. В водонасыщенных грунтах следует заполнять швы и заделывать панели водонепроницаемым бетоном (раствором) на безусадочном или расширяющемся и самонапрягающемся цементе, либо на портландцементе с уплотняющими добавками, либо гидроизоляционными смесями по ГОСТ 31189. Также следует предусмотреть гидроизоляцию швов бетонирования, примыканий, стыков конструкций и статичных трещин гидроизоляционными смесями по ГОСТ 31189. </w:t>
      </w:r>
    </w:p>
    <w:p w14:paraId="54A1AD6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Места сопряжения стен (углы примыкания, пересечения), выполненные из каменных материалов и бетонных блоков, следует усиливать арматурой класса А240 в виде отдельных стержней или сеток (СП 63.13330). </w:t>
      </w:r>
    </w:p>
    <w:p w14:paraId="59850FF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проектировании наружных стен, встроенных в первые этажи убежищ следует применять монолитный железобетон или комплексные конструкции, состоящие из монолитного железобетона и каменной кладки, расположенной с наружной стороны. </w:t>
      </w:r>
    </w:p>
    <w:p w14:paraId="60C1891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5.5.11 Колонны и фундаменты необходимо проектировать из сборного или монолитного железобетона. </w:t>
      </w:r>
      <w:r w:rsidRPr="00CE168E">
        <w:rPr>
          <w:rFonts w:ascii="Times New Roman" w:hAnsi="Times New Roman" w:cs="Times New Roman"/>
        </w:rPr>
        <w:lastRenderedPageBreak/>
        <w:t xml:space="preserve">При расположении подошвы фундамента на 0,5 м выше наивысшего уровня грунтовых вод возможно применение ленточных (под стены) и столбчатых (под колонны) фундаментов. </w:t>
      </w:r>
    </w:p>
    <w:p w14:paraId="7BB5DAF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расстоянии между подошвой фундамента и наивысшим уровнем грунтовых вод менее 0,5 м следует проектировать сплошную монолитную железобетонную фундаментную плиту. Монолитную железобетонную плиту следует проектировать также в сложных гидрогеологических условиях и в районах распространения многолетнемерзлых грунтов. </w:t>
      </w:r>
    </w:p>
    <w:p w14:paraId="0A9E809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стен и колонн, возвышающихся в отдельно стоящих и встроенных в первые этажи убежищ, следует применять монолитные железобетонные ленточные фундаменты, расположенные в двух взаимно перпендикулярных направлениях. </w:t>
      </w:r>
    </w:p>
    <w:p w14:paraId="7DB6E2C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Конструкцию полов в защитных сооружениях следует выбирать в зависимости от требований к их применению в мирное время. </w:t>
      </w:r>
    </w:p>
    <w:p w14:paraId="6C26337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районах распространения многолетнемерзлых грунтов фундаменты тоннелей входов и аварийных выходов должны быть отдельны от основного сооружения. </w:t>
      </w:r>
    </w:p>
    <w:p w14:paraId="1092754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5.5.12 В северной строительно-климатической зоне тоннели входов и аварийных выходов убежищ, проектируемых с использованием многолетнемерзлых грунтов в качестве основания по принципу II и в соответствии с требованиями СП 25.13330, следует отделять от помещений убежищ деформационными швами, конструкция которых должна исключать возможность попадания грунтовых вод во входы убежищ. </w:t>
      </w:r>
    </w:p>
    <w:p w14:paraId="5DA97B5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5.5.13 Сопряжение несущих стен и колонн с покрытиями и фундаментами должно обеспечивать пространственную жесткость убежища при монтажных и расчетных нагрузках. </w:t>
      </w:r>
    </w:p>
    <w:p w14:paraId="49EE411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5.5.14 Перегородки должны быть армокирпичными, из сборного железобетона, из бетона на пористых заполнителях и других огнестойких материалах. Конструкции перегородок и их креплений к стенам, колоннам и покрытиям должны проектировать с учетом воздействий инерционных нагрузок и возможных деформаций элементов покрытий и вертикальных осадок стен и колонн при воздействии расчетной нагрузки. </w:t>
      </w:r>
    </w:p>
    <w:p w14:paraId="544463A0" w14:textId="1D02EDBE"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5.5.15 В бетонной подготовке пола помещений для хранения продовольствия необходимо предусматривать укладку сетки из стальной проволоки диаметром 1,5-2,5 мм с ячейками размерами не более 12</w:t>
      </w:r>
      <w:r w:rsidR="00C371E8" w:rsidRPr="00CE168E">
        <w:rPr>
          <w:rFonts w:ascii="Times New Roman" w:hAnsi="Times New Roman" w:cs="Times New Roman"/>
          <w:noProof/>
          <w:position w:val="-6"/>
        </w:rPr>
        <w:drawing>
          <wp:inline distT="0" distB="0" distL="0" distR="0" wp14:anchorId="70E1DF5E" wp14:editId="5A4ED309">
            <wp:extent cx="116205" cy="1225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12 мм, а также соблюдать требования СП 29.13330. В местах сопряжения бетонной подготовки пола с ограждающими конструкциями помещений сетку заводят на высоту 0,5 м от пола и оштукатуривают цементным раствором. </w:t>
      </w:r>
    </w:p>
    <w:p w14:paraId="5EAEE18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Входные двери помещений для хранения продовольствия должны быть сплошными (без пустот), обитыми кровельной оцинкованной сталью на высоту 0,5 м. На дверях следует предусматривать установку замков. </w:t>
      </w:r>
    </w:p>
    <w:p w14:paraId="760E707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5.5.16 Защиту входных проемов следует предусматривать с помощью защитно-герметических и герметических ворот, дверей и ставней. </w:t>
      </w:r>
    </w:p>
    <w:p w14:paraId="22FDC4E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5.5.17 Убежища гражданской обороны для снижения усилий в несущих конструкциях, экономии материальных и финансовых ресурсов могут возводить, как по традиционной технологии, с жесткими узлами соединения несущих конструкций, так и по перспективным технологиям, в частности с применением в узлах соединения податливых опор. При проектировании таких убежищ в узлах соединения конструктивных элементов применяют податливые опоры в виде сминаемых вставок кольцевого сечения, обеспечивающие деформирование в упругой, пластической стадии и стадии отвердения (рисунок 5.1). </w:t>
      </w:r>
    </w:p>
    <w:p w14:paraId="7C77779B"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09E6BE72"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0E345D2A" w14:textId="036FD4E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84"/>
                <w:sz w:val="24"/>
                <w:szCs w:val="24"/>
              </w:rPr>
              <w:drawing>
                <wp:inline distT="0" distB="0" distL="0" distR="0" wp14:anchorId="24430652" wp14:editId="76645DCF">
                  <wp:extent cx="4387850" cy="2101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850" cy="2101850"/>
                          </a:xfrm>
                          <a:prstGeom prst="rect">
                            <a:avLst/>
                          </a:prstGeom>
                          <a:noFill/>
                          <a:ln>
                            <a:noFill/>
                          </a:ln>
                        </pic:spPr>
                      </pic:pic>
                    </a:graphicData>
                  </a:graphic>
                </wp:inline>
              </w:drawing>
            </w:r>
          </w:p>
        </w:tc>
      </w:tr>
    </w:tbl>
    <w:p w14:paraId="7424D90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4A5E10B" w14:textId="7D91E3BF"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i/>
          <w:iCs/>
        </w:rPr>
        <w:t>а</w:t>
      </w:r>
      <w:r w:rsidRPr="00CE168E">
        <w:rPr>
          <w:rFonts w:ascii="Times New Roman" w:hAnsi="Times New Roman" w:cs="Times New Roman"/>
        </w:rPr>
        <w:t xml:space="preserve"> - общий вид; </w:t>
      </w:r>
      <w:r w:rsidRPr="00CE168E">
        <w:rPr>
          <w:rFonts w:ascii="Times New Roman" w:hAnsi="Times New Roman" w:cs="Times New Roman"/>
          <w:i/>
          <w:iCs/>
        </w:rPr>
        <w:t>б</w:t>
      </w:r>
      <w:r w:rsidRPr="00CE168E">
        <w:rPr>
          <w:rFonts w:ascii="Times New Roman" w:hAnsi="Times New Roman" w:cs="Times New Roman"/>
        </w:rPr>
        <w:t xml:space="preserve"> - диаграмма деформирования податливой опоры; </w:t>
      </w:r>
      <w:r w:rsidRPr="00CE168E">
        <w:rPr>
          <w:rFonts w:ascii="Times New Roman" w:hAnsi="Times New Roman" w:cs="Times New Roman"/>
          <w:i/>
          <w:iCs/>
        </w:rPr>
        <w:t>1</w:t>
      </w:r>
      <w:r w:rsidRPr="00CE168E">
        <w:rPr>
          <w:rFonts w:ascii="Times New Roman" w:hAnsi="Times New Roman" w:cs="Times New Roman"/>
        </w:rPr>
        <w:t xml:space="preserve"> - упругая стадия; </w:t>
      </w:r>
      <w:r w:rsidRPr="00CE168E">
        <w:rPr>
          <w:rFonts w:ascii="Times New Roman" w:hAnsi="Times New Roman" w:cs="Times New Roman"/>
          <w:i/>
          <w:iCs/>
        </w:rPr>
        <w:t>2</w:t>
      </w:r>
      <w:r w:rsidRPr="00CE168E">
        <w:rPr>
          <w:rFonts w:ascii="Times New Roman" w:hAnsi="Times New Roman" w:cs="Times New Roman"/>
        </w:rPr>
        <w:t xml:space="preserve"> - пластическая стадия; </w:t>
      </w:r>
      <w:r w:rsidRPr="00CE168E">
        <w:rPr>
          <w:rFonts w:ascii="Times New Roman" w:hAnsi="Times New Roman" w:cs="Times New Roman"/>
          <w:i/>
          <w:iCs/>
        </w:rPr>
        <w:t>3</w:t>
      </w:r>
      <w:r w:rsidRPr="00CE168E">
        <w:rPr>
          <w:rFonts w:ascii="Times New Roman" w:hAnsi="Times New Roman" w:cs="Times New Roman"/>
        </w:rPr>
        <w:t xml:space="preserve"> - стадия отвердения; </w:t>
      </w:r>
      <w:r w:rsidR="00C371E8" w:rsidRPr="00CE168E">
        <w:rPr>
          <w:rFonts w:ascii="Times New Roman" w:hAnsi="Times New Roman" w:cs="Times New Roman"/>
          <w:noProof/>
          <w:position w:val="-11"/>
        </w:rPr>
        <w:drawing>
          <wp:inline distT="0" distB="0" distL="0" distR="0" wp14:anchorId="3A56444B" wp14:editId="75EC1942">
            <wp:extent cx="231775" cy="231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жесткость податливой опоры в упругой стадии деформирования; </w:t>
      </w:r>
      <w:r w:rsidR="00C371E8" w:rsidRPr="00CE168E">
        <w:rPr>
          <w:rFonts w:ascii="Times New Roman" w:hAnsi="Times New Roman" w:cs="Times New Roman"/>
          <w:noProof/>
          <w:position w:val="-11"/>
        </w:rPr>
        <w:drawing>
          <wp:inline distT="0" distB="0" distL="0" distR="0" wp14:anchorId="1A86B62F" wp14:editId="3DC35860">
            <wp:extent cx="218440"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предельная деформация податливой опоры в упругой стадии; </w:t>
      </w:r>
      <w:r w:rsidR="00C371E8" w:rsidRPr="00CE168E">
        <w:rPr>
          <w:rFonts w:ascii="Times New Roman" w:hAnsi="Times New Roman" w:cs="Times New Roman"/>
          <w:noProof/>
          <w:position w:val="-11"/>
        </w:rPr>
        <w:drawing>
          <wp:inline distT="0" distB="0" distL="0" distR="0" wp14:anchorId="3D07E0BF" wp14:editId="127A63EC">
            <wp:extent cx="259080" cy="2387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CE168E">
        <w:rPr>
          <w:rFonts w:ascii="Times New Roman" w:hAnsi="Times New Roman" w:cs="Times New Roman"/>
        </w:rPr>
        <w:t xml:space="preserve">- жесткость податливой опоры в пластической стадии; </w:t>
      </w:r>
      <w:r w:rsidR="00C371E8" w:rsidRPr="00CE168E">
        <w:rPr>
          <w:rFonts w:ascii="Times New Roman" w:hAnsi="Times New Roman" w:cs="Times New Roman"/>
          <w:noProof/>
          <w:position w:val="-11"/>
        </w:rPr>
        <w:drawing>
          <wp:inline distT="0" distB="0" distL="0" distR="0" wp14:anchorId="7245D7A6" wp14:editId="0AD0B985">
            <wp:extent cx="231775" cy="2387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 предельная деформация податливой опоры в пластической стадии </w:t>
      </w:r>
    </w:p>
    <w:p w14:paraId="2AB72935"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5.1 - </w:t>
      </w:r>
      <w:r w:rsidRPr="00CE168E">
        <w:rPr>
          <w:rFonts w:ascii="Times New Roman" w:hAnsi="Times New Roman" w:cs="Times New Roman"/>
          <w:b/>
          <w:bCs/>
        </w:rPr>
        <w:t>Податливые опоры в виде сминаемых вставок кольцевого сечения</w:t>
      </w:r>
      <w:r w:rsidRPr="00CE168E">
        <w:rPr>
          <w:rFonts w:ascii="Times New Roman" w:hAnsi="Times New Roman" w:cs="Times New Roman"/>
        </w:rPr>
        <w:t xml:space="preserve"> </w:t>
      </w:r>
    </w:p>
    <w:p w14:paraId="4FB4914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5.5.18 Расчет железобетонных конструкций убежищ с податливыми опорами в виде сминаемых вставок кольцевого сечения выполняют на действие эквивалентных статических нагрузок, в соответствии с требованиями разделов 9 и 10. </w:t>
      </w:r>
    </w:p>
    <w:p w14:paraId="5D36EF8B" w14:textId="3FE324A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5.5.19 Расчет и проектирование податливых опор в виде сминаемых вставок кольцевого сечения, в частности, определение коэффициента динамичности, параметров податливых опор (диаметр, толщина стенки, длина), параметров диаграммы деформирования податливых опор - </w:t>
      </w:r>
      <w:r w:rsidR="00C371E8" w:rsidRPr="00CE168E">
        <w:rPr>
          <w:rFonts w:ascii="Times New Roman" w:hAnsi="Times New Roman" w:cs="Times New Roman"/>
          <w:noProof/>
          <w:position w:val="-11"/>
        </w:rPr>
        <w:drawing>
          <wp:inline distT="0" distB="0" distL="0" distR="0" wp14:anchorId="7C6EFA74" wp14:editId="7117FA1D">
            <wp:extent cx="231775" cy="2317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w:t>
      </w:r>
      <w:r w:rsidR="00C371E8" w:rsidRPr="00CE168E">
        <w:rPr>
          <w:rFonts w:ascii="Times New Roman" w:hAnsi="Times New Roman" w:cs="Times New Roman"/>
          <w:noProof/>
          <w:position w:val="-11"/>
        </w:rPr>
        <w:drawing>
          <wp:inline distT="0" distB="0" distL="0" distR="0" wp14:anchorId="488B3DC9" wp14:editId="575E8522">
            <wp:extent cx="218440" cy="2317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20CE156C" wp14:editId="0632A90F">
            <wp:extent cx="259080" cy="2387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1D189C10" wp14:editId="75F7493E">
            <wp:extent cx="231775" cy="2387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(рисунок 5.1,б) выполняется в соответствии с приложением Ж. </w:t>
      </w:r>
    </w:p>
    <w:p w14:paraId="1F9086A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5.5.20 Податливые опоры в виде сминаемых вставок кольцевого сечения следует проектировать исходя из условия их деформирования в упругой стадии при действии основного сочетания нагрузок. При возникновении динамического воздействия податливые опоры должны переходить в пластическую стадию деформирования. </w:t>
      </w:r>
    </w:p>
    <w:p w14:paraId="068AA8B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5.5.21 При расчете железобетонных конструкции убежищ с податливыми опорами в виде сминаемых вставок кольцевого сечения рекомендуется работу конструкции рассматривать в условно упругой стадии (предельное состояние 1а), а податливой опоры - в упругой и пластической стадиях без перехода в стадию отвердения. </w:t>
      </w:r>
    </w:p>
    <w:p w14:paraId="1077F5A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Допускается проектировать податливые опоры в виде сминаемых вставок кольцевого сечения с переходом в стадию отвердения при соответствующем теоретическом обосновании. </w:t>
      </w:r>
    </w:p>
    <w:p w14:paraId="651730A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5.5.22 В убежищах несущие элементы делятся на неподвижные - конструкции, не меняющие своего положения при деформировании податливых опор, и подвижные - конструкции, перемещающиеся при деформировании податливых опор. </w:t>
      </w:r>
    </w:p>
    <w:p w14:paraId="45B33B1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5.5.23 Конструктивные схемы убежищ с податливыми опорами в виде сминаемых вставок кольцевого сечения должны обеспечивать прочность, устойчивость, пространственную жесткость и герметичность сооружения в целом, а также отдельных его элементов на всех стадиях возведения и эксплуатации. </w:t>
      </w:r>
    </w:p>
    <w:p w14:paraId="07EF67F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5.5.24 Податливые опоры целесообразно устанавливать в основании вертикальных несущих стен (рисунок 5.2). </w:t>
      </w:r>
    </w:p>
    <w:p w14:paraId="0674D49D"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57B66728"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4B0D4900" w14:textId="3362021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29"/>
                <w:sz w:val="24"/>
                <w:szCs w:val="24"/>
              </w:rPr>
              <w:drawing>
                <wp:inline distT="0" distB="0" distL="0" distR="0" wp14:anchorId="5427E4C2" wp14:editId="0EE2F1C6">
                  <wp:extent cx="4858385" cy="32410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8385" cy="3241040"/>
                          </a:xfrm>
                          <a:prstGeom prst="rect">
                            <a:avLst/>
                          </a:prstGeom>
                          <a:noFill/>
                          <a:ln>
                            <a:noFill/>
                          </a:ln>
                        </pic:spPr>
                      </pic:pic>
                    </a:graphicData>
                  </a:graphic>
                </wp:inline>
              </w:drawing>
            </w:r>
          </w:p>
        </w:tc>
      </w:tr>
    </w:tbl>
    <w:p w14:paraId="0BA0416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DFAA88C"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5.2 - </w:t>
      </w:r>
      <w:r w:rsidRPr="00CE168E">
        <w:rPr>
          <w:rFonts w:ascii="Times New Roman" w:hAnsi="Times New Roman" w:cs="Times New Roman"/>
          <w:b/>
          <w:bCs/>
        </w:rPr>
        <w:t>Схема расстановки податливых опор в основании вертикальных несущих стен убежищ</w:t>
      </w:r>
      <w:r w:rsidRPr="00CE168E">
        <w:rPr>
          <w:rFonts w:ascii="Times New Roman" w:hAnsi="Times New Roman" w:cs="Times New Roman"/>
        </w:rPr>
        <w:t xml:space="preserve"> </w:t>
      </w:r>
    </w:p>
    <w:p w14:paraId="3420D44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5.5.25 При расположении податливых опор в основании несущих стен горизонтальная динамическая нагрузка от действия воздушной ударной волны должна восприниматься наружными стенами и передаваться на неподвижные несущие стены, жестко сопряженные с фундаментом (рисунок 5.3). Для обеспечения свободного деформирования податливых опор необходимо предусмотреть горизонтальные зазоры между верхней гранью неподвижных стен и нижней отметкой несущих конструкций покрытия. Кроме этого, необходимо предусматривать также устройство вертикальных зазоров между подвижными и неподвижными стенами в виде прослоек из различных материалов (рубероид, целлофан и т.п.) для исключения сцепления бетона этих конструкций. </w:t>
      </w:r>
    </w:p>
    <w:p w14:paraId="6A7D9F2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вертикальных наружных конструкций на особое сочетание нагрузок производится без учета влияния податливости опор в соответствии с требованиями разделов 9 и 10. </w:t>
      </w:r>
    </w:p>
    <w:p w14:paraId="7050A8A9"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39764882"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61634C62" w14:textId="2C0BFA9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44"/>
                <w:sz w:val="24"/>
                <w:szCs w:val="24"/>
              </w:rPr>
              <w:lastRenderedPageBreak/>
              <w:drawing>
                <wp:inline distT="0" distB="0" distL="0" distR="0" wp14:anchorId="197FC33E" wp14:editId="3C127B2B">
                  <wp:extent cx="4674235" cy="36169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4235" cy="3616960"/>
                          </a:xfrm>
                          <a:prstGeom prst="rect">
                            <a:avLst/>
                          </a:prstGeom>
                          <a:noFill/>
                          <a:ln>
                            <a:noFill/>
                          </a:ln>
                        </pic:spPr>
                      </pic:pic>
                    </a:graphicData>
                  </a:graphic>
                </wp:inline>
              </w:drawing>
            </w:r>
          </w:p>
        </w:tc>
      </w:tr>
    </w:tbl>
    <w:p w14:paraId="09C87534"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6A44F46D"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CE168E" w:rsidRPr="00CE168E" w14:paraId="2F830FA5"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7261DDB3" w14:textId="3ABF311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324"/>
                <w:sz w:val="24"/>
                <w:szCs w:val="24"/>
              </w:rPr>
              <w:lastRenderedPageBreak/>
              <w:drawing>
                <wp:inline distT="0" distB="0" distL="0" distR="0" wp14:anchorId="5571D00E" wp14:editId="3B90BD69">
                  <wp:extent cx="5950585" cy="67144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0585" cy="6714490"/>
                          </a:xfrm>
                          <a:prstGeom prst="rect">
                            <a:avLst/>
                          </a:prstGeom>
                          <a:noFill/>
                          <a:ln>
                            <a:noFill/>
                          </a:ln>
                        </pic:spPr>
                      </pic:pic>
                    </a:graphicData>
                  </a:graphic>
                </wp:inline>
              </w:drawing>
            </w:r>
          </w:p>
        </w:tc>
      </w:tr>
    </w:tbl>
    <w:p w14:paraId="51FBEAE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86FA870"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i/>
          <w:iCs/>
        </w:rPr>
        <w:t>а</w:t>
      </w:r>
      <w:r w:rsidRPr="00CE168E">
        <w:rPr>
          <w:rFonts w:ascii="Times New Roman" w:hAnsi="Times New Roman" w:cs="Times New Roman"/>
        </w:rPr>
        <w:t xml:space="preserve"> - у наружной стены; </w:t>
      </w:r>
      <w:r w:rsidRPr="00CE168E">
        <w:rPr>
          <w:rFonts w:ascii="Times New Roman" w:hAnsi="Times New Roman" w:cs="Times New Roman"/>
          <w:i/>
          <w:iCs/>
        </w:rPr>
        <w:t xml:space="preserve">б </w:t>
      </w:r>
      <w:r w:rsidRPr="00CE168E">
        <w:rPr>
          <w:rFonts w:ascii="Times New Roman" w:hAnsi="Times New Roman" w:cs="Times New Roman"/>
        </w:rPr>
        <w:t xml:space="preserve">- в середине убежища </w:t>
      </w:r>
    </w:p>
    <w:p w14:paraId="7E9DA893"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5.3 - </w:t>
      </w:r>
      <w:r w:rsidRPr="00CE168E">
        <w:rPr>
          <w:rFonts w:ascii="Times New Roman" w:hAnsi="Times New Roman" w:cs="Times New Roman"/>
          <w:b/>
          <w:bCs/>
        </w:rPr>
        <w:t>Схема расстановки податливых опор и неподвижных стен для восприятия горизонтальной динамической нагрузки</w:t>
      </w:r>
      <w:r w:rsidRPr="00CE168E">
        <w:rPr>
          <w:rFonts w:ascii="Times New Roman" w:hAnsi="Times New Roman" w:cs="Times New Roman"/>
        </w:rPr>
        <w:t xml:space="preserve"> </w:t>
      </w:r>
    </w:p>
    <w:p w14:paraId="01591215" w14:textId="57BAC6D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5.5.26 Высота помещений убежищ с податливыми опорами в виде сминаемых вставок кольцевого сечения должна быть принята в соответствии с требованиями использования их в мирное время, но не менее 2,0 м +</w:t>
      </w:r>
      <w:r w:rsidR="00C371E8" w:rsidRPr="00CE168E">
        <w:rPr>
          <w:rFonts w:ascii="Times New Roman" w:hAnsi="Times New Roman" w:cs="Times New Roman"/>
          <w:noProof/>
          <w:position w:val="-11"/>
        </w:rPr>
        <w:drawing>
          <wp:inline distT="0" distB="0" distL="0" distR="0" wp14:anchorId="0A477B36" wp14:editId="312AF30B">
            <wp:extent cx="334645"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CE168E">
        <w:rPr>
          <w:rFonts w:ascii="Times New Roman" w:hAnsi="Times New Roman" w:cs="Times New Roman"/>
        </w:rPr>
        <w:t xml:space="preserve"> (рисунок 5.3), где </w:t>
      </w:r>
      <w:r w:rsidR="00C371E8" w:rsidRPr="00CE168E">
        <w:rPr>
          <w:rFonts w:ascii="Times New Roman" w:hAnsi="Times New Roman" w:cs="Times New Roman"/>
          <w:noProof/>
          <w:position w:val="-11"/>
        </w:rPr>
        <w:drawing>
          <wp:inline distT="0" distB="0" distL="0" distR="0" wp14:anchorId="734E7D16" wp14:editId="7395B2D8">
            <wp:extent cx="334645" cy="2317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CE168E">
        <w:rPr>
          <w:rFonts w:ascii="Times New Roman" w:hAnsi="Times New Roman" w:cs="Times New Roman"/>
        </w:rPr>
        <w:t xml:space="preserve">- наружный диаметр податливой опоры. </w:t>
      </w:r>
    </w:p>
    <w:p w14:paraId="51175AB6" w14:textId="264619C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Высота внутренних дверных проемов убежищ с податливыми опорами должна быть увеличена на величину наружного диаметра податливой опоры </w:t>
      </w:r>
      <w:r w:rsidR="00C371E8" w:rsidRPr="00CE168E">
        <w:rPr>
          <w:rFonts w:ascii="Times New Roman" w:hAnsi="Times New Roman" w:cs="Times New Roman"/>
          <w:noProof/>
          <w:position w:val="-11"/>
        </w:rPr>
        <w:drawing>
          <wp:inline distT="0" distB="0" distL="0" distR="0" wp14:anchorId="2521B738" wp14:editId="15CAF5D8">
            <wp:extent cx="334645" cy="231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CE168E">
        <w:rPr>
          <w:rFonts w:ascii="Times New Roman" w:hAnsi="Times New Roman" w:cs="Times New Roman"/>
        </w:rPr>
        <w:t xml:space="preserve">относительно требований использования их в мирное время. </w:t>
      </w:r>
    </w:p>
    <w:p w14:paraId="07FFE2F8" w14:textId="77663AB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5.5.27 При расположении податливых опор в основании вертикальных несущих стен (рисунок 5.3) отметка пола тамбура или тамбур-шлюза по месту их примыкания к наружным стенам должна располагаться ниже отметки порога защищенных входов и выходов на величину </w:t>
      </w:r>
      <w:r w:rsidR="00C371E8" w:rsidRPr="00CE168E">
        <w:rPr>
          <w:rFonts w:ascii="Times New Roman" w:hAnsi="Times New Roman" w:cs="Times New Roman"/>
          <w:noProof/>
          <w:position w:val="-11"/>
        </w:rPr>
        <w:drawing>
          <wp:inline distT="0" distB="0" distL="0" distR="0" wp14:anchorId="197EAD7F" wp14:editId="1857B277">
            <wp:extent cx="334645"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CE168E">
        <w:rPr>
          <w:rFonts w:ascii="Times New Roman" w:hAnsi="Times New Roman" w:cs="Times New Roman"/>
        </w:rPr>
        <w:t xml:space="preserve">. </w:t>
      </w:r>
    </w:p>
    <w:p w14:paraId="7EB303C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5.5.28 Прокладка транзитных и связанных с системой здания сетей и коммуникаций через помещения убежищ с податливыми опорами в виде сминаемых вставок кольцевого сечения не допускается. </w:t>
      </w:r>
    </w:p>
    <w:p w14:paraId="34A4F8A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Сети и коммуникации для функционирования убежищ следует прокладывать через неподвижные конструкции. Допускается также прокладывать коммуникации и сети в теле фундаментной плиты. </w:t>
      </w:r>
    </w:p>
    <w:p w14:paraId="37E324C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 вводах коммуникаций, обеспечивающих внешние связи помещения, приспосабливаемого под убежище, с другими помещениями, а также для функционирования систем внутреннего оборудования после воздействия расчетной нагрузки, следует предусматривать компенсационные устройства. </w:t>
      </w:r>
    </w:p>
    <w:p w14:paraId="2006126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Проектировать компенсационные устройства и дверные проемы следует с учетом возможной осадки сооружения, определяемой расчетом. </w:t>
      </w:r>
    </w:p>
    <w:p w14:paraId="23FBB5E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5.5.29 Верхние и нижние опорные плиты податливых опор должны быть надежно соединены с железобетонными несущими конструкциями (рисунок 5.4). </w:t>
      </w:r>
    </w:p>
    <w:p w14:paraId="0A7F4920"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3765E7C1"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5025060C" w14:textId="40376DD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4"/>
                <w:sz w:val="24"/>
                <w:szCs w:val="24"/>
              </w:rPr>
              <w:drawing>
                <wp:inline distT="0" distB="0" distL="0" distR="0" wp14:anchorId="2BD2A5EC" wp14:editId="350C9EDE">
                  <wp:extent cx="4572000" cy="286575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2865755"/>
                          </a:xfrm>
                          <a:prstGeom prst="rect">
                            <a:avLst/>
                          </a:prstGeom>
                          <a:noFill/>
                          <a:ln>
                            <a:noFill/>
                          </a:ln>
                        </pic:spPr>
                      </pic:pic>
                    </a:graphicData>
                  </a:graphic>
                </wp:inline>
              </w:drawing>
            </w:r>
          </w:p>
        </w:tc>
      </w:tr>
    </w:tbl>
    <w:p w14:paraId="5B78B872"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148C561"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5.4 - </w:t>
      </w:r>
      <w:r w:rsidRPr="00CE168E">
        <w:rPr>
          <w:rFonts w:ascii="Times New Roman" w:hAnsi="Times New Roman" w:cs="Times New Roman"/>
          <w:b/>
          <w:bCs/>
        </w:rPr>
        <w:t>Принципиальная схема устройства узла с податливой опорой</w:t>
      </w:r>
      <w:r w:rsidRPr="00CE168E">
        <w:rPr>
          <w:rFonts w:ascii="Times New Roman" w:hAnsi="Times New Roman" w:cs="Times New Roman"/>
        </w:rPr>
        <w:t xml:space="preserve"> </w:t>
      </w:r>
    </w:p>
    <w:p w14:paraId="1FC8FD85"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35.6 Гидроизоляция и герметизация</w:instrText>
      </w:r>
      <w:r w:rsidRPr="00CE168E">
        <w:rPr>
          <w:rFonts w:ascii="Times New Roman" w:hAnsi="Times New Roman" w:cs="Times New Roman"/>
        </w:rPr>
        <w:instrText>"</w:instrText>
      </w:r>
      <w:r>
        <w:rPr>
          <w:rFonts w:ascii="Times New Roman" w:hAnsi="Times New Roman" w:cs="Times New Roman"/>
        </w:rPr>
        <w:fldChar w:fldCharType="end"/>
      </w:r>
    </w:p>
    <w:p w14:paraId="7CB2A4A4" w14:textId="77777777" w:rsidR="00F80337" w:rsidRPr="00CE168E" w:rsidRDefault="00F80337">
      <w:pPr>
        <w:pStyle w:val="HEADERTEXT"/>
        <w:rPr>
          <w:rFonts w:ascii="Times New Roman" w:hAnsi="Times New Roman" w:cs="Times New Roman"/>
          <w:b/>
          <w:bCs/>
          <w:color w:val="auto"/>
        </w:rPr>
      </w:pPr>
    </w:p>
    <w:p w14:paraId="6C6312CC"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5.6 Гидроизоляция и герметизация </w:t>
      </w:r>
    </w:p>
    <w:p w14:paraId="2FD5199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5.6.1 Гидроизоляцию убежищ следует проектировать в соответствии с требованиями к проектированию гидроизоляции подземных частей зданий и сооружений. Степень допустимого увлажнения ограждающих конструкций убежищ следует устанавливать в зависимости от назначения помещений в мирное время, в соответствии с ГОСТ 30494 и СП 50.13330. </w:t>
      </w:r>
    </w:p>
    <w:p w14:paraId="1D447F7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гидроизоляционных покрытий в зависимости от назначения и вида следует выбирать материалы с высокой адгезией, прочностью, отсутствием усадки, значительной сопротивляемостью разрыву, водо- и паронепроницаемостью, наибольшим относительным удлинением, а при наличии агрессивных грунтовых вод - стойкие к их воздействию. </w:t>
      </w:r>
    </w:p>
    <w:p w14:paraId="67DAD3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северной строительно-климатической зоне, независимо от принципов использования многолетнемерзлых грунтов (I и II), гидроизоляция заглубленных в грунт конструкций должны быть стойкой к замораживанию и пригодной к условиям работы при отрицательных температурах. </w:t>
      </w:r>
    </w:p>
    <w:p w14:paraId="50F06BC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 всех случаях гидроизоляция должна быть совмещена с антикоррозийной защитой и защитой фундаментов и других подземных частей зданий и сооружений от вспучивания. </w:t>
      </w:r>
    </w:p>
    <w:p w14:paraId="3262A2E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5.6.2 В убежищах, размещаемых в водонасыщенных грунтах и в зонах возможного затопления, гидроизоляцию из рулонных материалов и отдельных листов необходимо рассчитывать, исходя из условия обеспечения водонепроницаемости после воздействия расчетных нагрузок. </w:t>
      </w:r>
    </w:p>
    <w:p w14:paraId="0D1159C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проектировании таких убежищ необходимо определять зоны возможного появления трещин в ограждающих конструкциях и ширину их раскрытия при неблагоприятных расчетных случаях воздействия. Конструкцию гидроизоляционного покрытия следует определять с учетом возможного деформирования его без разрыва и потери изоляционных свойств. </w:t>
      </w:r>
    </w:p>
    <w:p w14:paraId="6DAF0967" w14:textId="60EA2F8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5.6.3 Расчетное значение деформации </w:t>
      </w:r>
      <w:r w:rsidR="00C371E8" w:rsidRPr="00CE168E">
        <w:rPr>
          <w:rFonts w:ascii="Times New Roman" w:hAnsi="Times New Roman" w:cs="Times New Roman"/>
          <w:noProof/>
          <w:position w:val="-11"/>
        </w:rPr>
        <w:drawing>
          <wp:inline distT="0" distB="0" distL="0" distR="0" wp14:anchorId="4B341ED5" wp14:editId="0D250980">
            <wp:extent cx="198120"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 см, при котором материал гидроизоляции деформируется без разрыва, определяют по формуле </w:t>
      </w:r>
    </w:p>
    <w:p w14:paraId="6F089EE3" w14:textId="29093B4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298FB1E3" wp14:editId="36F67C3F">
            <wp:extent cx="1781175" cy="26606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266065"/>
                    </a:xfrm>
                    <a:prstGeom prst="rect">
                      <a:avLst/>
                    </a:prstGeom>
                    <a:noFill/>
                    <a:ln>
                      <a:noFill/>
                    </a:ln>
                  </pic:spPr>
                </pic:pic>
              </a:graphicData>
            </a:graphic>
          </wp:inline>
        </w:drawing>
      </w:r>
      <w:r w:rsidR="00F80337" w:rsidRPr="00CE168E">
        <w:rPr>
          <w:rFonts w:ascii="Times New Roman" w:hAnsi="Times New Roman" w:cs="Times New Roman"/>
        </w:rPr>
        <w:t xml:space="preserve">,                                                (5.3) </w:t>
      </w:r>
    </w:p>
    <w:p w14:paraId="38C46F04" w14:textId="7391E500"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08A82982" wp14:editId="1D9EE3B2">
            <wp:extent cx="259080" cy="2317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 коэффициент, зависящий от соотношения физико-механических свойств гидроизоляционных материалов и мастики, принимаемый по таблице 5.6; </w:t>
      </w:r>
    </w:p>
    <w:p w14:paraId="62E3AC5D"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5.6 </w:t>
      </w:r>
    </w:p>
    <w:p w14:paraId="535869A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95"/>
        <w:gridCol w:w="1140"/>
        <w:gridCol w:w="990"/>
        <w:gridCol w:w="945"/>
      </w:tblGrid>
      <w:tr w:rsidR="00CE168E" w:rsidRPr="00CE168E" w14:paraId="578C186D"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A7E98" w14:textId="2320484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Отношение показателей физико-механических свойств материалов </w:t>
            </w:r>
            <w:r w:rsidR="00C371E8" w:rsidRPr="00CE168E">
              <w:rPr>
                <w:rFonts w:ascii="Times New Roman" w:hAnsi="Times New Roman" w:cs="Times New Roman"/>
                <w:noProof/>
                <w:position w:val="-11"/>
                <w:sz w:val="18"/>
                <w:szCs w:val="18"/>
              </w:rPr>
              <w:drawing>
                <wp:inline distT="0" distB="0" distL="0" distR="0" wp14:anchorId="364D241D" wp14:editId="356C9F19">
                  <wp:extent cx="532130" cy="2317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74CE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E49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D45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r>
      <w:tr w:rsidR="00CE168E" w:rsidRPr="00CE168E" w14:paraId="412DAB1E"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1F29A" w14:textId="4C467BF3"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486F35BD" wp14:editId="0E82D588">
                  <wp:extent cx="259080"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4D2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0,67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C958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c>
          <w:tcPr>
            <w:tcW w:w="9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0EF0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r>
    </w:tbl>
    <w:p w14:paraId="100A68C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A617932" w14:textId="5F41ED6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6D6D7F41" wp14:editId="52D20CCD">
            <wp:extent cx="231775" cy="2317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F80337" w:rsidRPr="00CE168E">
        <w:rPr>
          <w:rFonts w:ascii="Times New Roman" w:hAnsi="Times New Roman" w:cs="Times New Roman"/>
        </w:rPr>
        <w:t>- модуль деформации гидроизоляционного материала, кгс/см</w:t>
      </w:r>
      <w:r w:rsidRPr="00CE168E">
        <w:rPr>
          <w:rFonts w:ascii="Times New Roman" w:hAnsi="Times New Roman" w:cs="Times New Roman"/>
          <w:noProof/>
          <w:position w:val="-10"/>
        </w:rPr>
        <w:drawing>
          <wp:inline distT="0" distB="0" distL="0" distR="0" wp14:anchorId="1CB7DA86" wp14:editId="79D5CE6E">
            <wp:extent cx="102235" cy="218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принимаемый по таблице 5.7; </w:t>
      </w:r>
    </w:p>
    <w:p w14:paraId="08735F24" w14:textId="5E2F353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54470E89" wp14:editId="477E9537">
            <wp:extent cx="198120" cy="2317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rPr>
        <w:t xml:space="preserve">- относительное удлинение гидроизоляционного материала, принимаемое по таблице 5.7; </w:t>
      </w:r>
    </w:p>
    <w:p w14:paraId="4D1591D0" w14:textId="2F55190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45057F07" wp14:editId="40559C2C">
            <wp:extent cx="218440" cy="2317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F80337" w:rsidRPr="00CE168E">
        <w:rPr>
          <w:rFonts w:ascii="Times New Roman" w:hAnsi="Times New Roman" w:cs="Times New Roman"/>
        </w:rPr>
        <w:t>- расчетное сопротивление гидроизоляционного материала растяжению, кгс/см</w:t>
      </w:r>
      <w:r w:rsidRPr="00CE168E">
        <w:rPr>
          <w:rFonts w:ascii="Times New Roman" w:hAnsi="Times New Roman" w:cs="Times New Roman"/>
          <w:noProof/>
          <w:position w:val="-10"/>
        </w:rPr>
        <w:drawing>
          <wp:inline distT="0" distB="0" distL="0" distR="0" wp14:anchorId="7EE70089" wp14:editId="7AFF6C51">
            <wp:extent cx="102235"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принимаемое по таблице 5.7; </w:t>
      </w:r>
    </w:p>
    <w:p w14:paraId="4F87B912" w14:textId="0F96960D"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7F0C9588" wp14:editId="1B39B30C">
            <wp:extent cx="88900" cy="1498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00F80337" w:rsidRPr="00CE168E">
        <w:rPr>
          <w:rFonts w:ascii="Times New Roman" w:hAnsi="Times New Roman" w:cs="Times New Roman"/>
        </w:rPr>
        <w:t xml:space="preserve">- толщина гидроизоляционного материала, см; </w:t>
      </w:r>
    </w:p>
    <w:p w14:paraId="24D3BF95" w14:textId="1274906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0D175B9" wp14:editId="2B8117A3">
            <wp:extent cx="231775" cy="2317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F80337" w:rsidRPr="00CE168E">
        <w:rPr>
          <w:rFonts w:ascii="Times New Roman" w:hAnsi="Times New Roman" w:cs="Times New Roman"/>
        </w:rPr>
        <w:t>- расчетное сопротивление мастики сдвигу, принимаемое по таблице 5.8, кгс/см</w:t>
      </w:r>
      <w:r w:rsidRPr="00CE168E">
        <w:rPr>
          <w:rFonts w:ascii="Times New Roman" w:hAnsi="Times New Roman" w:cs="Times New Roman"/>
          <w:noProof/>
          <w:position w:val="-10"/>
        </w:rPr>
        <w:drawing>
          <wp:inline distT="0" distB="0" distL="0" distR="0" wp14:anchorId="1E9E02AA" wp14:editId="3BF97960">
            <wp:extent cx="102235"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6A697B03" w14:textId="637107D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ED90009" wp14:editId="7DE55EC1">
            <wp:extent cx="198120" cy="2317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rPr>
        <w:t>- расчетная нагрузка на гидроизоляцию, кгс/см</w:t>
      </w:r>
      <w:r w:rsidRPr="00CE168E">
        <w:rPr>
          <w:rFonts w:ascii="Times New Roman" w:hAnsi="Times New Roman" w:cs="Times New Roman"/>
          <w:noProof/>
          <w:position w:val="-10"/>
        </w:rPr>
        <w:drawing>
          <wp:inline distT="0" distB="0" distL="0" distR="0" wp14:anchorId="55E32FA9" wp14:editId="011F3C84">
            <wp:extent cx="102235" cy="2184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6BA111A8" w14:textId="731E279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07A850CC" wp14:editId="7919F021">
            <wp:extent cx="122555" cy="16383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трения песка по гидроизоляционному покрытию, принимаемый по таблице 5.8. </w:t>
      </w:r>
    </w:p>
    <w:p w14:paraId="1D2F45A1"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5.7 </w:t>
      </w:r>
    </w:p>
    <w:p w14:paraId="398F0509"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75"/>
        <w:gridCol w:w="810"/>
        <w:gridCol w:w="810"/>
        <w:gridCol w:w="810"/>
        <w:gridCol w:w="810"/>
        <w:gridCol w:w="810"/>
        <w:gridCol w:w="810"/>
        <w:gridCol w:w="810"/>
        <w:gridCol w:w="810"/>
      </w:tblGrid>
      <w:tr w:rsidR="00CE168E" w:rsidRPr="00CE168E" w14:paraId="6803C335" w14:textId="77777777">
        <w:tblPrEx>
          <w:tblCellMar>
            <w:top w:w="0" w:type="dxa"/>
            <w:bottom w:w="0" w:type="dxa"/>
          </w:tblCellMar>
        </w:tblPrEx>
        <w:tc>
          <w:tcPr>
            <w:tcW w:w="27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C0F20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Гидроизоляционный материал </w:t>
            </w:r>
          </w:p>
        </w:tc>
        <w:tc>
          <w:tcPr>
            <w:tcW w:w="648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2B704" w14:textId="59B6ADD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Расчетное сопротивление </w:t>
            </w:r>
            <w:r w:rsidR="00C371E8" w:rsidRPr="00CE168E">
              <w:rPr>
                <w:rFonts w:ascii="Times New Roman" w:hAnsi="Times New Roman" w:cs="Times New Roman"/>
                <w:noProof/>
                <w:position w:val="-11"/>
                <w:sz w:val="18"/>
                <w:szCs w:val="18"/>
              </w:rPr>
              <w:drawing>
                <wp:inline distT="0" distB="0" distL="0" distR="0" wp14:anchorId="5F3052E3" wp14:editId="127CD2FB">
                  <wp:extent cx="218440"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sz w:val="18"/>
                <w:szCs w:val="18"/>
              </w:rPr>
              <w:t>, кгс/см</w:t>
            </w:r>
            <w:r w:rsidR="00C371E8" w:rsidRPr="00CE168E">
              <w:rPr>
                <w:rFonts w:ascii="Times New Roman" w:hAnsi="Times New Roman" w:cs="Times New Roman"/>
                <w:noProof/>
                <w:position w:val="-10"/>
                <w:sz w:val="18"/>
                <w:szCs w:val="18"/>
              </w:rPr>
              <w:drawing>
                <wp:inline distT="0" distB="0" distL="0" distR="0" wp14:anchorId="5BE8B1D2" wp14:editId="5CB4F742">
                  <wp:extent cx="102235" cy="2184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(над чертой), модуль деформации </w:t>
            </w:r>
            <w:r w:rsidR="00C371E8" w:rsidRPr="00CE168E">
              <w:rPr>
                <w:rFonts w:ascii="Times New Roman" w:hAnsi="Times New Roman" w:cs="Times New Roman"/>
                <w:noProof/>
                <w:position w:val="-11"/>
                <w:sz w:val="18"/>
                <w:szCs w:val="18"/>
              </w:rPr>
              <w:drawing>
                <wp:inline distT="0" distB="0" distL="0" distR="0" wp14:anchorId="08FA9996" wp14:editId="1EFEE092">
                  <wp:extent cx="231775"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sz w:val="18"/>
                <w:szCs w:val="18"/>
              </w:rPr>
              <w:t>, кгс/см</w:t>
            </w:r>
            <w:r w:rsidR="00C371E8" w:rsidRPr="00CE168E">
              <w:rPr>
                <w:rFonts w:ascii="Times New Roman" w:hAnsi="Times New Roman" w:cs="Times New Roman"/>
                <w:noProof/>
                <w:position w:val="-10"/>
                <w:sz w:val="18"/>
                <w:szCs w:val="18"/>
              </w:rPr>
              <w:drawing>
                <wp:inline distT="0" distB="0" distL="0" distR="0" wp14:anchorId="10E2D03C" wp14:editId="64184324">
                  <wp:extent cx="102235" cy="2184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(под чертой), при времени нарастания нагрузки, м·с </w:t>
            </w:r>
          </w:p>
        </w:tc>
      </w:tr>
      <w:tr w:rsidR="00CE168E" w:rsidRPr="00CE168E" w14:paraId="283EAB0D" w14:textId="77777777">
        <w:tblPrEx>
          <w:tblCellMar>
            <w:top w:w="0" w:type="dxa"/>
            <w:bottom w:w="0" w:type="dxa"/>
          </w:tblCellMar>
        </w:tblPrEx>
        <w:tc>
          <w:tcPr>
            <w:tcW w:w="27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64AF4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A52D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до 6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4569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C09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810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F8E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AE09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7713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F8C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r>
      <w:tr w:rsidR="00CE168E" w:rsidRPr="00CE168E" w14:paraId="7AF9FE79" w14:textId="77777777">
        <w:tblPrEx>
          <w:tblCellMar>
            <w:top w:w="0" w:type="dxa"/>
            <w:bottom w:w="0" w:type="dxa"/>
          </w:tblCellMar>
        </w:tblPrEx>
        <w:tc>
          <w:tcPr>
            <w:tcW w:w="27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34D84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Поливинилхлоридный пластикат при: </w:t>
            </w:r>
          </w:p>
          <w:p w14:paraId="115B063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0A830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51D14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D7598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917E3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A48B8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88A72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828F5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C0D6B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30C5266B" w14:textId="77777777">
        <w:tblPrEx>
          <w:tblCellMar>
            <w:top w:w="0" w:type="dxa"/>
            <w:bottom w:w="0" w:type="dxa"/>
          </w:tblCellMar>
        </w:tblPrEx>
        <w:tc>
          <w:tcPr>
            <w:tcW w:w="2775" w:type="dxa"/>
            <w:tcBorders>
              <w:top w:val="nil"/>
              <w:left w:val="single" w:sz="6" w:space="0" w:color="auto"/>
              <w:bottom w:val="nil"/>
              <w:right w:val="single" w:sz="6" w:space="0" w:color="auto"/>
            </w:tcBorders>
            <w:tcMar>
              <w:top w:w="114" w:type="dxa"/>
              <w:left w:w="28" w:type="dxa"/>
              <w:bottom w:w="114" w:type="dxa"/>
              <w:right w:w="28" w:type="dxa"/>
            </w:tcMar>
          </w:tcPr>
          <w:p w14:paraId="63A4598C" w14:textId="01EEA480"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685B3EDF" wp14:editId="58DF19D3">
                  <wp:extent cx="198120"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=0,2 </w:t>
            </w:r>
          </w:p>
          <w:p w14:paraId="330C37C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76C4F1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240 </w:t>
            </w:r>
          </w:p>
          <w:p w14:paraId="7C6D34D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1400 </w:t>
            </w:r>
          </w:p>
          <w:p w14:paraId="0491CA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680A682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230 </w:t>
            </w:r>
          </w:p>
          <w:p w14:paraId="724A6F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w:t>
            </w:r>
          </w:p>
          <w:p w14:paraId="2CB361D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78BDFB4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p w14:paraId="2B5DC2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1140 </w:t>
            </w:r>
          </w:p>
          <w:p w14:paraId="46ED8F8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22A9286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 </w:t>
            </w:r>
          </w:p>
          <w:p w14:paraId="4E80E8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920 </w:t>
            </w:r>
          </w:p>
          <w:p w14:paraId="426D80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7DDE6F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p w14:paraId="5976763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720 </w:t>
            </w:r>
          </w:p>
          <w:p w14:paraId="30A1B2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4639BF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140 </w:t>
            </w:r>
          </w:p>
          <w:p w14:paraId="3082AB9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700 </w:t>
            </w:r>
          </w:p>
          <w:p w14:paraId="1FFDE1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69BCF7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p w14:paraId="11727D0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650 </w:t>
            </w:r>
          </w:p>
          <w:p w14:paraId="70321E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4DBA83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p w14:paraId="074614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600 </w:t>
            </w:r>
          </w:p>
          <w:p w14:paraId="2683FE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2B70C0BF" w14:textId="77777777">
        <w:tblPrEx>
          <w:tblCellMar>
            <w:top w:w="0" w:type="dxa"/>
            <w:bottom w:w="0" w:type="dxa"/>
          </w:tblCellMar>
        </w:tblPrEx>
        <w:tc>
          <w:tcPr>
            <w:tcW w:w="27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5FA9E5" w14:textId="452F3125"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0F87F03E" wp14:editId="08FF4CBA">
                  <wp:extent cx="198120" cy="2317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=0,1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05738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p w14:paraId="3F2F05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FB5C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285 </w:t>
            </w:r>
          </w:p>
          <w:p w14:paraId="0B25FE7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295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9F40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275 </w:t>
            </w:r>
          </w:p>
          <w:p w14:paraId="37857C5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290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010D1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255 </w:t>
            </w:r>
          </w:p>
          <w:p w14:paraId="1E5F4D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270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1D7E9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240 </w:t>
            </w:r>
          </w:p>
          <w:p w14:paraId="0B8E3D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E4A36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230 </w:t>
            </w:r>
          </w:p>
          <w:p w14:paraId="605CA0E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215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9557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p w14:paraId="6843AE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210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8534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215 </w:t>
            </w:r>
          </w:p>
          <w:p w14:paraId="1C3154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205 </w:t>
            </w:r>
          </w:p>
        </w:tc>
      </w:tr>
      <w:tr w:rsidR="00CE168E" w:rsidRPr="00CE168E" w14:paraId="76D13423"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F281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Листовой полиэтилен при </w:t>
            </w:r>
          </w:p>
          <w:p w14:paraId="37D0F55C" w14:textId="6A18666C"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6D183E55" wp14:editId="6F42A09C">
                  <wp:extent cx="198120"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=0,3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1947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155 </w:t>
            </w:r>
          </w:p>
          <w:p w14:paraId="4888EB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790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7B5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143 </w:t>
            </w:r>
          </w:p>
          <w:p w14:paraId="6DBCAE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740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0DB8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137 </w:t>
            </w:r>
          </w:p>
          <w:p w14:paraId="56A315C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710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722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122 </w:t>
            </w:r>
          </w:p>
          <w:p w14:paraId="603AAC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630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B9D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115 </w:t>
            </w:r>
          </w:p>
          <w:p w14:paraId="4697194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595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1BE6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112 </w:t>
            </w:r>
          </w:p>
          <w:p w14:paraId="16E1D70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560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1D8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108 </w:t>
            </w:r>
          </w:p>
          <w:p w14:paraId="6ED09F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7827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107 </w:t>
            </w:r>
          </w:p>
          <w:p w14:paraId="07D44E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540 </w:t>
            </w:r>
          </w:p>
        </w:tc>
      </w:tr>
      <w:tr w:rsidR="00CE168E" w:rsidRPr="00CE168E" w14:paraId="223146D2"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A17AD" w14:textId="2EF1A126"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Изол в три слоя при </w:t>
            </w:r>
            <w:r w:rsidR="00C371E8" w:rsidRPr="00CE168E">
              <w:rPr>
                <w:rFonts w:ascii="Times New Roman" w:hAnsi="Times New Roman" w:cs="Times New Roman"/>
                <w:noProof/>
                <w:position w:val="-11"/>
                <w:sz w:val="18"/>
                <w:szCs w:val="18"/>
              </w:rPr>
              <w:drawing>
                <wp:inline distT="0" distB="0" distL="0" distR="0" wp14:anchorId="561C2B7A" wp14:editId="54E34C44">
                  <wp:extent cx="198120" cy="2317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sz w:val="18"/>
                <w:szCs w:val="18"/>
              </w:rPr>
              <w:t xml:space="preserve">=0,1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B368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 </w:t>
            </w:r>
          </w:p>
          <w:p w14:paraId="19674A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560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7ED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p w14:paraId="07557C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520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27F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46 </w:t>
            </w:r>
          </w:p>
          <w:p w14:paraId="10440C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0FD6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p w14:paraId="29F509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8FFE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 </w:t>
            </w:r>
          </w:p>
          <w:p w14:paraId="14FE53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0D3B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 </w:t>
            </w:r>
          </w:p>
          <w:p w14:paraId="7B278FF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BBB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29 </w:t>
            </w:r>
          </w:p>
          <w:p w14:paraId="1DF22C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9CA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 </w:t>
            </w:r>
          </w:p>
          <w:p w14:paraId="02B9850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280 </w:t>
            </w:r>
          </w:p>
        </w:tc>
      </w:tr>
      <w:tr w:rsidR="00CE168E" w:rsidRPr="00CE168E" w14:paraId="4583B7B5"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6A1A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Изол в четыре слоя при </w:t>
            </w:r>
          </w:p>
          <w:p w14:paraId="7D23AF4C" w14:textId="3C05A52C"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11BCD70B" wp14:editId="37B87FA5">
                  <wp:extent cx="198120" cy="2317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=0,08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8E2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 </w:t>
            </w:r>
          </w:p>
          <w:p w14:paraId="38E93E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517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67 </w:t>
            </w:r>
          </w:p>
          <w:p w14:paraId="496660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820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CA91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p w14:paraId="500F7A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FBBD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 </w:t>
            </w:r>
          </w:p>
          <w:p w14:paraId="4865DB4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936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46 </w:t>
            </w:r>
          </w:p>
          <w:p w14:paraId="3ED1E5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CBA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 </w:t>
            </w:r>
          </w:p>
          <w:p w14:paraId="073547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B17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 </w:t>
            </w:r>
          </w:p>
          <w:p w14:paraId="1E8232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490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C2A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 </w:t>
            </w:r>
          </w:p>
          <w:p w14:paraId="4A98085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 </w:t>
            </w:r>
          </w:p>
        </w:tc>
      </w:tr>
      <w:tr w:rsidR="00CE168E" w:rsidRPr="00CE168E" w14:paraId="0F293FFE"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B820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Изол в пять слоев при </w:t>
            </w:r>
          </w:p>
          <w:p w14:paraId="452745BE" w14:textId="03787C83"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14926DCE" wp14:editId="70D70219">
                  <wp:extent cx="198120" cy="231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=0,08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B5A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89 </w:t>
            </w:r>
          </w:p>
          <w:p w14:paraId="5EC156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E3D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83 </w:t>
            </w:r>
          </w:p>
          <w:p w14:paraId="1B074D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1040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746B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78 </w:t>
            </w:r>
          </w:p>
          <w:p w14:paraId="03718F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C05D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 </w:t>
            </w:r>
          </w:p>
          <w:p w14:paraId="34C892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830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BBD9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 </w:t>
            </w:r>
          </w:p>
          <w:p w14:paraId="76642C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680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 </w:t>
            </w:r>
          </w:p>
          <w:p w14:paraId="207294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CB0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 </w:t>
            </w:r>
          </w:p>
          <w:p w14:paraId="6FD345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6B8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p w14:paraId="43898E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540 </w:t>
            </w:r>
          </w:p>
        </w:tc>
      </w:tr>
      <w:tr w:rsidR="00CE168E" w:rsidRPr="00CE168E" w14:paraId="3C46D42C"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8B1B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Бризол в три слоя при </w:t>
            </w:r>
          </w:p>
          <w:p w14:paraId="6315928A" w14:textId="679F1DF8"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508B4323" wp14:editId="0012ADB8">
                  <wp:extent cx="198120" cy="231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=0,08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39D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61 </w:t>
            </w:r>
          </w:p>
          <w:p w14:paraId="18E43AF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630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685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56 </w:t>
            </w:r>
          </w:p>
          <w:p w14:paraId="23257D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CE78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53 </w:t>
            </w:r>
          </w:p>
          <w:p w14:paraId="6B8BB9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560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8B1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p w14:paraId="4D7A1DA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066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 </w:t>
            </w:r>
          </w:p>
          <w:p w14:paraId="35EB17B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9C0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p w14:paraId="0668C20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7E43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 </w:t>
            </w:r>
          </w:p>
          <w:p w14:paraId="0A2B57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B2F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 </w:t>
            </w:r>
          </w:p>
          <w:p w14:paraId="7CD96D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320 </w:t>
            </w:r>
          </w:p>
        </w:tc>
      </w:tr>
      <w:tr w:rsidR="00CE168E" w:rsidRPr="00CE168E" w14:paraId="58BB920F"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6680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Бризол в пять слоев при </w:t>
            </w:r>
          </w:p>
          <w:p w14:paraId="1C12091F" w14:textId="0BE08718"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099B849D" wp14:editId="44E4781B">
                  <wp:extent cx="198120" cy="2317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=0,08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4BA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99 </w:t>
            </w:r>
          </w:p>
          <w:p w14:paraId="19A9BB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1260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799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93 </w:t>
            </w:r>
          </w:p>
          <w:p w14:paraId="3007E6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1170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4DD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89 </w:t>
            </w:r>
          </w:p>
          <w:p w14:paraId="334FAA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ABB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79 </w:t>
            </w:r>
          </w:p>
          <w:p w14:paraId="3DD12D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935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0EE4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67 </w:t>
            </w:r>
          </w:p>
          <w:p w14:paraId="3080E1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698B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61 </w:t>
            </w:r>
          </w:p>
          <w:p w14:paraId="242DF3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730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537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64 </w:t>
            </w:r>
          </w:p>
          <w:p w14:paraId="3BCC20C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32F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 </w:t>
            </w:r>
          </w:p>
          <w:p w14:paraId="780AFD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610 </w:t>
            </w:r>
          </w:p>
        </w:tc>
      </w:tr>
      <w:tr w:rsidR="00CE168E" w:rsidRPr="00CE168E" w14:paraId="5DD67B2C"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F2F21" w14:textId="38A3CB43"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Бризол в четыре слоя при </w:t>
            </w:r>
            <w:r w:rsidR="00C371E8" w:rsidRPr="00CE168E">
              <w:rPr>
                <w:rFonts w:ascii="Times New Roman" w:hAnsi="Times New Roman" w:cs="Times New Roman"/>
                <w:noProof/>
                <w:position w:val="-11"/>
                <w:sz w:val="18"/>
                <w:szCs w:val="18"/>
              </w:rPr>
              <w:drawing>
                <wp:inline distT="0" distB="0" distL="0" distR="0" wp14:anchorId="2E3B27EB" wp14:editId="4016756E">
                  <wp:extent cx="198120"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sz w:val="18"/>
                <w:szCs w:val="18"/>
              </w:rPr>
              <w:t xml:space="preserve">=0,08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FCB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81 </w:t>
            </w:r>
          </w:p>
          <w:p w14:paraId="35C03EB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990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23C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75 </w:t>
            </w:r>
          </w:p>
          <w:p w14:paraId="4137D0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920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343B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 </w:t>
            </w:r>
          </w:p>
          <w:p w14:paraId="508A32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EA2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61 </w:t>
            </w:r>
          </w:p>
          <w:p w14:paraId="72363A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765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CB2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52 </w:t>
            </w:r>
          </w:p>
          <w:p w14:paraId="7048F12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87B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47 </w:t>
            </w:r>
          </w:p>
          <w:p w14:paraId="127A39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575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465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 </w:t>
            </w:r>
          </w:p>
          <w:p w14:paraId="21B26D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5BB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 </w:t>
            </w:r>
          </w:p>
          <w:p w14:paraId="3DB82E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510 </w:t>
            </w:r>
          </w:p>
        </w:tc>
      </w:tr>
      <w:tr w:rsidR="00CE168E" w:rsidRPr="00CE168E" w14:paraId="125D3D06" w14:textId="77777777">
        <w:tblPrEx>
          <w:tblCellMar>
            <w:top w:w="0" w:type="dxa"/>
            <w:bottom w:w="0" w:type="dxa"/>
          </w:tblCellMar>
        </w:tblPrEx>
        <w:tc>
          <w:tcPr>
            <w:tcW w:w="2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03056" w14:textId="7C5DCA71"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Мастика бутилкаучуковая </w:t>
            </w:r>
            <w:r w:rsidRPr="00CE168E">
              <w:rPr>
                <w:rFonts w:ascii="Times New Roman" w:hAnsi="Times New Roman" w:cs="Times New Roman"/>
                <w:sz w:val="18"/>
                <w:szCs w:val="18"/>
              </w:rPr>
              <w:lastRenderedPageBreak/>
              <w:t xml:space="preserve">строительная нетвердеющая, </w:t>
            </w:r>
            <w:r w:rsidR="00C371E8" w:rsidRPr="00CE168E">
              <w:rPr>
                <w:rFonts w:ascii="Times New Roman" w:hAnsi="Times New Roman" w:cs="Times New Roman"/>
                <w:noProof/>
                <w:position w:val="-11"/>
                <w:sz w:val="18"/>
                <w:szCs w:val="18"/>
              </w:rPr>
              <w:drawing>
                <wp:inline distT="0" distB="0" distL="0" distR="0" wp14:anchorId="2E7734A5" wp14:editId="08994E4E">
                  <wp:extent cx="231775" cy="231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B158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17,5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6B8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091B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225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245D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9,8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E76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D1F0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B18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5,2 </w:t>
            </w:r>
          </w:p>
        </w:tc>
      </w:tr>
      <w:tr w:rsidR="00CE168E" w:rsidRPr="00CE168E" w14:paraId="4EEA0AF6" w14:textId="77777777">
        <w:tblPrEx>
          <w:tblCellMar>
            <w:top w:w="0" w:type="dxa"/>
            <w:bottom w:w="0" w:type="dxa"/>
          </w:tblCellMar>
        </w:tblPrEx>
        <w:tc>
          <w:tcPr>
            <w:tcW w:w="9255"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AC2C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38103872" w14:textId="77777777" w:rsidR="00F80337" w:rsidRPr="00CE168E" w:rsidRDefault="00F80337">
            <w:pPr>
              <w:pStyle w:val="FORMATTEXT"/>
              <w:rPr>
                <w:rFonts w:ascii="Times New Roman" w:hAnsi="Times New Roman" w:cs="Times New Roman"/>
                <w:sz w:val="18"/>
                <w:szCs w:val="18"/>
              </w:rPr>
            </w:pPr>
          </w:p>
          <w:p w14:paraId="61523E8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При применении других гидроизоляционных материалов значение расчетного сопротивления и модуля деформации принимают по данным предприятия-изготовителя. </w:t>
            </w:r>
          </w:p>
          <w:p w14:paraId="2B36E94A" w14:textId="77777777" w:rsidR="00F80337" w:rsidRPr="00CE168E" w:rsidRDefault="00F80337">
            <w:pPr>
              <w:pStyle w:val="FORMATTEXT"/>
              <w:rPr>
                <w:rFonts w:ascii="Times New Roman" w:hAnsi="Times New Roman" w:cs="Times New Roman"/>
                <w:sz w:val="18"/>
                <w:szCs w:val="18"/>
              </w:rPr>
            </w:pPr>
          </w:p>
          <w:p w14:paraId="74A08097" w14:textId="6330C984"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При промежуточных значениях времени нарастания нагрузки значения </w:t>
            </w:r>
            <w:r w:rsidR="00C371E8" w:rsidRPr="00CE168E">
              <w:rPr>
                <w:rFonts w:ascii="Times New Roman" w:hAnsi="Times New Roman" w:cs="Times New Roman"/>
                <w:noProof/>
                <w:position w:val="-11"/>
                <w:sz w:val="18"/>
                <w:szCs w:val="18"/>
              </w:rPr>
              <w:drawing>
                <wp:inline distT="0" distB="0" distL="0" distR="0" wp14:anchorId="2E2B625A" wp14:editId="09322136">
                  <wp:extent cx="218440"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w:t>
            </w:r>
            <w:r w:rsidR="00C371E8" w:rsidRPr="00CE168E">
              <w:rPr>
                <w:rFonts w:ascii="Times New Roman" w:hAnsi="Times New Roman" w:cs="Times New Roman"/>
                <w:noProof/>
                <w:position w:val="-11"/>
                <w:sz w:val="18"/>
                <w:szCs w:val="18"/>
              </w:rPr>
              <w:drawing>
                <wp:inline distT="0" distB="0" distL="0" distR="0" wp14:anchorId="5168EA51" wp14:editId="3996F8A5">
                  <wp:extent cx="231775" cy="2317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sz w:val="18"/>
                <w:szCs w:val="18"/>
              </w:rPr>
              <w:t xml:space="preserve">и </w:t>
            </w:r>
            <w:r w:rsidR="00C371E8" w:rsidRPr="00CE168E">
              <w:rPr>
                <w:rFonts w:ascii="Times New Roman" w:hAnsi="Times New Roman" w:cs="Times New Roman"/>
                <w:noProof/>
                <w:position w:val="-11"/>
                <w:sz w:val="18"/>
                <w:szCs w:val="18"/>
              </w:rPr>
              <w:drawing>
                <wp:inline distT="0" distB="0" distL="0" distR="0" wp14:anchorId="40F1F42D" wp14:editId="36649FA9">
                  <wp:extent cx="231775" cy="2317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sz w:val="18"/>
                <w:szCs w:val="18"/>
              </w:rPr>
              <w:t xml:space="preserve">допускается принимать по интерполяции. </w:t>
            </w:r>
          </w:p>
          <w:p w14:paraId="4C721059" w14:textId="77777777" w:rsidR="00F80337" w:rsidRPr="00CE168E" w:rsidRDefault="00F80337">
            <w:pPr>
              <w:pStyle w:val="FORMATTEXT"/>
              <w:rPr>
                <w:rFonts w:ascii="Times New Roman" w:hAnsi="Times New Roman" w:cs="Times New Roman"/>
                <w:sz w:val="18"/>
                <w:szCs w:val="18"/>
              </w:rPr>
            </w:pPr>
          </w:p>
        </w:tc>
      </w:tr>
    </w:tbl>
    <w:p w14:paraId="03B3570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21EBBAE" w14:textId="77777777" w:rsidR="00F80337" w:rsidRPr="00CE168E" w:rsidRDefault="00F80337">
      <w:pPr>
        <w:pStyle w:val="FORMATTEXT"/>
        <w:jc w:val="both"/>
        <w:rPr>
          <w:rFonts w:ascii="Times New Roman" w:hAnsi="Times New Roman" w:cs="Times New Roman"/>
        </w:rPr>
      </w:pPr>
    </w:p>
    <w:p w14:paraId="4012B9A8" w14:textId="77777777" w:rsidR="00F80337" w:rsidRPr="00CE168E" w:rsidRDefault="00F80337">
      <w:pPr>
        <w:pStyle w:val="FORMATTEXT"/>
        <w:jc w:val="both"/>
        <w:rPr>
          <w:rFonts w:ascii="Times New Roman" w:hAnsi="Times New Roman" w:cs="Times New Roman"/>
        </w:rPr>
      </w:pPr>
    </w:p>
    <w:p w14:paraId="29694BC2"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            </w:t>
      </w:r>
    </w:p>
    <w:p w14:paraId="478C1044"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5.8 </w:t>
      </w:r>
    </w:p>
    <w:p w14:paraId="6358E2C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30"/>
        <w:gridCol w:w="1335"/>
        <w:gridCol w:w="1335"/>
        <w:gridCol w:w="1335"/>
        <w:gridCol w:w="1335"/>
      </w:tblGrid>
      <w:tr w:rsidR="00CE168E" w:rsidRPr="00CE168E" w14:paraId="41018E9F" w14:textId="77777777">
        <w:tblPrEx>
          <w:tblCellMar>
            <w:top w:w="0" w:type="dxa"/>
            <w:bottom w:w="0" w:type="dxa"/>
          </w:tblCellMar>
        </w:tblPrEx>
        <w:tc>
          <w:tcPr>
            <w:tcW w:w="3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0109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Материал гидроизоляционного покрытия </w:t>
            </w:r>
          </w:p>
        </w:tc>
        <w:tc>
          <w:tcPr>
            <w:tcW w:w="534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742FC" w14:textId="642BFE8C"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трения </w:t>
            </w:r>
            <w:r w:rsidR="00C371E8" w:rsidRPr="00CE168E">
              <w:rPr>
                <w:rFonts w:ascii="Times New Roman" w:hAnsi="Times New Roman" w:cs="Times New Roman"/>
                <w:noProof/>
                <w:position w:val="-8"/>
                <w:sz w:val="18"/>
                <w:szCs w:val="18"/>
              </w:rPr>
              <w:drawing>
                <wp:inline distT="0" distB="0" distL="0" distR="0" wp14:anchorId="1D313885" wp14:editId="72488BE7">
                  <wp:extent cx="122555" cy="16383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sz w:val="18"/>
                <w:szCs w:val="18"/>
              </w:rPr>
              <w:t xml:space="preserve">песка при его зерновом составе и влажности, % </w:t>
            </w:r>
          </w:p>
        </w:tc>
      </w:tr>
      <w:tr w:rsidR="00CE168E" w:rsidRPr="00CE168E" w14:paraId="34E74D5A" w14:textId="77777777">
        <w:tblPrEx>
          <w:tblCellMar>
            <w:top w:w="0" w:type="dxa"/>
            <w:bottom w:w="0" w:type="dxa"/>
          </w:tblCellMar>
        </w:tblPrEx>
        <w:tc>
          <w:tcPr>
            <w:tcW w:w="3930" w:type="dxa"/>
            <w:tcBorders>
              <w:top w:val="nil"/>
              <w:left w:val="single" w:sz="6" w:space="0" w:color="auto"/>
              <w:bottom w:val="nil"/>
              <w:right w:val="single" w:sz="6" w:space="0" w:color="auto"/>
            </w:tcBorders>
            <w:tcMar>
              <w:top w:w="114" w:type="dxa"/>
              <w:left w:w="28" w:type="dxa"/>
              <w:bottom w:w="114" w:type="dxa"/>
              <w:right w:w="28" w:type="dxa"/>
            </w:tcMar>
          </w:tcPr>
          <w:p w14:paraId="73C931C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6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71B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среднезернистого </w:t>
            </w:r>
          </w:p>
        </w:tc>
        <w:tc>
          <w:tcPr>
            <w:tcW w:w="26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2E0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крупнозернистого </w:t>
            </w:r>
          </w:p>
        </w:tc>
      </w:tr>
      <w:tr w:rsidR="00CE168E" w:rsidRPr="00CE168E" w14:paraId="46536D77" w14:textId="77777777">
        <w:tblPrEx>
          <w:tblCellMar>
            <w:top w:w="0" w:type="dxa"/>
            <w:bottom w:w="0" w:type="dxa"/>
          </w:tblCellMar>
        </w:tblPrEx>
        <w:tc>
          <w:tcPr>
            <w:tcW w:w="3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8F3B9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E6ED8" w14:textId="5FCB8A48"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9"/>
                <w:sz w:val="18"/>
                <w:szCs w:val="18"/>
              </w:rPr>
              <w:drawing>
                <wp:inline distT="0" distB="0" distL="0" distR="0" wp14:anchorId="0451F573" wp14:editId="3F66A4C2">
                  <wp:extent cx="163830" cy="1841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F1D86" w14:textId="1A9D266A"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9"/>
                <w:sz w:val="18"/>
                <w:szCs w:val="18"/>
              </w:rPr>
              <w:drawing>
                <wp:inline distT="0" distB="0" distL="0" distR="0" wp14:anchorId="5741F9EB" wp14:editId="73302F8D">
                  <wp:extent cx="259080" cy="1841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0,5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C7B58" w14:textId="12CB519A"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9"/>
                <w:sz w:val="18"/>
                <w:szCs w:val="18"/>
              </w:rPr>
              <w:drawing>
                <wp:inline distT="0" distB="0" distL="0" distR="0" wp14:anchorId="191D8E9B" wp14:editId="0C00B924">
                  <wp:extent cx="163830" cy="1841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4948C" w14:textId="2C52DF69"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9"/>
                <w:sz w:val="18"/>
                <w:szCs w:val="18"/>
              </w:rPr>
              <w:drawing>
                <wp:inline distT="0" distB="0" distL="0" distR="0" wp14:anchorId="1DF488CF" wp14:editId="2B3506CE">
                  <wp:extent cx="259080" cy="1841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0,5 </w:t>
            </w:r>
          </w:p>
        </w:tc>
      </w:tr>
      <w:tr w:rsidR="00CE168E" w:rsidRPr="00CE168E" w14:paraId="054848AF"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B475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Поливинилхлоридный пластикат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BED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34A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E91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0F9B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0,43 </w:t>
            </w:r>
          </w:p>
        </w:tc>
      </w:tr>
      <w:tr w:rsidR="00CE168E" w:rsidRPr="00CE168E" w14:paraId="0E6233BC"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9106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Листовой полиэтилен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72D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0,42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607D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0,36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8605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5704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r>
      <w:tr w:rsidR="00CE168E" w:rsidRPr="00CE168E" w14:paraId="1F17B95C"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76D2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Изол и бризол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2E09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0,52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F950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58E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062B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r>
      <w:tr w:rsidR="00CE168E" w:rsidRPr="00CE168E" w14:paraId="0FBE2DCF" w14:textId="77777777">
        <w:tblPrEx>
          <w:tblCellMar>
            <w:top w:w="0" w:type="dxa"/>
            <w:bottom w:w="0" w:type="dxa"/>
          </w:tblCellMar>
        </w:tblPrEx>
        <w:tc>
          <w:tcPr>
            <w:tcW w:w="927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EBEC8" w14:textId="13756B8A"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Для глинистых и суглинистых грунтов коэффициент </w:t>
            </w:r>
            <w:r w:rsidR="00C371E8" w:rsidRPr="00CE168E">
              <w:rPr>
                <w:rFonts w:ascii="Times New Roman" w:hAnsi="Times New Roman" w:cs="Times New Roman"/>
                <w:noProof/>
                <w:position w:val="-8"/>
                <w:sz w:val="18"/>
                <w:szCs w:val="18"/>
              </w:rPr>
              <w:drawing>
                <wp:inline distT="0" distB="0" distL="0" distR="0" wp14:anchorId="49311F07" wp14:editId="01C591C2">
                  <wp:extent cx="122555" cy="16383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sz w:val="18"/>
                <w:szCs w:val="18"/>
              </w:rPr>
              <w:t xml:space="preserve">допускается принимать как для среднезернистых песков при влажности </w:t>
            </w:r>
            <w:r w:rsidR="00C371E8" w:rsidRPr="00CE168E">
              <w:rPr>
                <w:rFonts w:ascii="Times New Roman" w:hAnsi="Times New Roman" w:cs="Times New Roman"/>
                <w:noProof/>
                <w:position w:val="-9"/>
                <w:sz w:val="18"/>
                <w:szCs w:val="18"/>
              </w:rPr>
              <w:drawing>
                <wp:inline distT="0" distB="0" distL="0" distR="0" wp14:anchorId="7C80215C" wp14:editId="1E0F2CEA">
                  <wp:extent cx="259080" cy="1841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CE168E">
              <w:rPr>
                <w:rFonts w:ascii="Times New Roman" w:hAnsi="Times New Roman" w:cs="Times New Roman"/>
                <w:sz w:val="18"/>
                <w:szCs w:val="18"/>
              </w:rPr>
              <w:t xml:space="preserve">0,5. </w:t>
            </w:r>
          </w:p>
          <w:p w14:paraId="5859FFFB" w14:textId="77777777" w:rsidR="00F80337" w:rsidRPr="00CE168E" w:rsidRDefault="00F80337">
            <w:pPr>
              <w:pStyle w:val="FORMATTEXT"/>
              <w:rPr>
                <w:rFonts w:ascii="Times New Roman" w:hAnsi="Times New Roman" w:cs="Times New Roman"/>
                <w:sz w:val="18"/>
                <w:szCs w:val="18"/>
              </w:rPr>
            </w:pPr>
          </w:p>
        </w:tc>
      </w:tr>
    </w:tbl>
    <w:p w14:paraId="0DF007B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C649CB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Максимальная ширина раскрытия трещин в местах сопряжения железобетонных конструкций должна быть не более 0,5 см. </w:t>
      </w:r>
    </w:p>
    <w:p w14:paraId="4ADD233F" w14:textId="4A0BDBE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случаев, когда значения </w:t>
      </w:r>
      <w:r w:rsidR="00C371E8" w:rsidRPr="00CE168E">
        <w:rPr>
          <w:rFonts w:ascii="Times New Roman" w:hAnsi="Times New Roman" w:cs="Times New Roman"/>
          <w:noProof/>
          <w:position w:val="-11"/>
        </w:rPr>
        <w:drawing>
          <wp:inline distT="0" distB="0" distL="0" distR="0" wp14:anchorId="5A8CD41C" wp14:editId="5E10EAC8">
            <wp:extent cx="198120"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меньше значений максимальной ширины трещины в конструкции сооружения, необходимо предусматривать применение гидроизоляционных материалов с более высокими прочностными характеристиками, увеличивать число слоев гидроизоляционного покрытия или предусматривать местные усиления гидроизоляции в зоне образования трещин. </w:t>
      </w:r>
    </w:p>
    <w:p w14:paraId="209E110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5.6.4 Расчет гидроизоляции на отрыв по вертикальным поверхностям при осадке сооружения под действием нагрузки производится по формуле </w:t>
      </w:r>
    </w:p>
    <w:p w14:paraId="6AFF73DB" w14:textId="17962040"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67B22297" wp14:editId="5B48EC17">
            <wp:extent cx="600710"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00F80337" w:rsidRPr="00CE168E">
        <w:rPr>
          <w:rFonts w:ascii="Times New Roman" w:hAnsi="Times New Roman" w:cs="Times New Roman"/>
        </w:rPr>
        <w:t xml:space="preserve">,                                                                 (5.4) </w:t>
      </w:r>
    </w:p>
    <w:p w14:paraId="650C9B9B" w14:textId="62DCEA7E"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7E5F4B1" wp14:editId="3D4A34EB">
            <wp:extent cx="231775"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0BE8EB1E" wp14:editId="18E7D368">
            <wp:extent cx="198120"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8"/>
        </w:rPr>
        <w:drawing>
          <wp:inline distT="0" distB="0" distL="0" distR="0" wp14:anchorId="019095F3" wp14:editId="770D22D8">
            <wp:extent cx="122555" cy="1638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rPr>
        <w:t xml:space="preserve">- см. формулу (5.3). </w:t>
      </w:r>
    </w:p>
    <w:p w14:paraId="2FBA7D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5.6.5 Вводы инженерных коммуникаций должны быть доступными для их осмотров и ремонта внутри убежищ. Допускается объединять их, при этом группировать вводы следует с учетом требований соответствующих нормативных документов. На вводах водоснабжения и теплоснабжения, а также выпусках канализации следует предусматривать установку запорной арматуры внутри убежища. </w:t>
      </w:r>
    </w:p>
    <w:p w14:paraId="20740CB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Закладные части для ввода кабелей, воздуховодов, труб водопровода и теплоснабжения и для выпусков канализации следует устраивать в виде стальных патрубков с наваренными в их средней части фланцами. Установку закладных частей в ограждающие конструкции следует предусматривать до бетонирования. </w:t>
      </w:r>
    </w:p>
    <w:p w14:paraId="1F17E10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5.6.6 Закладные части для крепления защитно-герметических и герметических дверей (ставней) и ввода инженерных коммуникаций следует проектировать с учетом нагрузок от воздействия ударной волны. По периметру закладных частей дверей следует предусматривать установку штуцеров с шагом 0,5 м для нагнетания через них раствора на расширяющемся цементе. </w:t>
      </w:r>
    </w:p>
    <w:p w14:paraId="721FC31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закладных (трубчатых) частях после прокладки кабелей электроснабжения и связи должна быть предусмотрена заливка свободного пространства кабельной мастикой. В других вводах свободное пространство внутри закладных частей следует заполнять уплотнительными прокладками. </w:t>
      </w:r>
    </w:p>
    <w:p w14:paraId="478D5B58" w14:textId="78B5714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5.6.7 Эксплуатационный подпор воздуха при режиме фильтровентиляции должен быть не менее 50 Па (5 </w:t>
      </w:r>
      <w:r w:rsidRPr="00CE168E">
        <w:rPr>
          <w:rFonts w:ascii="Times New Roman" w:hAnsi="Times New Roman" w:cs="Times New Roman"/>
        </w:rPr>
        <w:lastRenderedPageBreak/>
        <w:t>кгс/м</w:t>
      </w:r>
      <w:r w:rsidR="00C371E8" w:rsidRPr="00CE168E">
        <w:rPr>
          <w:rFonts w:ascii="Times New Roman" w:hAnsi="Times New Roman" w:cs="Times New Roman"/>
          <w:noProof/>
          <w:position w:val="-10"/>
        </w:rPr>
        <w:drawing>
          <wp:inline distT="0" distB="0" distL="0" distR="0" wp14:anchorId="22D539A9" wp14:editId="18BBD3B4">
            <wp:extent cx="102235" cy="21844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режиме чистой вентиляции подпор воздуха в убежище следует обеспечивать за счет превышения притока над вытяжкой, значение подпора воздуха при этом не нормируют. </w:t>
      </w:r>
    </w:p>
    <w:p w14:paraId="14F62C24" w14:textId="560A33A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многоэтажных убежищ значение эксплуатационного подпора </w:t>
      </w:r>
      <w:r w:rsidR="00C371E8" w:rsidRPr="00CE168E">
        <w:rPr>
          <w:rFonts w:ascii="Times New Roman" w:hAnsi="Times New Roman" w:cs="Times New Roman"/>
          <w:noProof/>
          <w:position w:val="-8"/>
        </w:rPr>
        <w:drawing>
          <wp:inline distT="0" distB="0" distL="0" distR="0" wp14:anchorId="6911CC94" wp14:editId="1F3BD940">
            <wp:extent cx="149860" cy="16383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при фильтровентиляции определяют по формуле </w:t>
      </w:r>
    </w:p>
    <w:p w14:paraId="43082D81" w14:textId="5F303CD0"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6AE23A58" wp14:editId="0AB1B9C4">
            <wp:extent cx="1412240"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2240" cy="231775"/>
                    </a:xfrm>
                    <a:prstGeom prst="rect">
                      <a:avLst/>
                    </a:prstGeom>
                    <a:noFill/>
                    <a:ln>
                      <a:noFill/>
                    </a:ln>
                  </pic:spPr>
                </pic:pic>
              </a:graphicData>
            </a:graphic>
          </wp:inline>
        </w:drawing>
      </w:r>
      <w:r w:rsidR="00F80337" w:rsidRPr="00CE168E">
        <w:rPr>
          <w:rFonts w:ascii="Times New Roman" w:hAnsi="Times New Roman" w:cs="Times New Roman"/>
        </w:rPr>
        <w:t xml:space="preserve">,                                                      (5.5) </w:t>
      </w:r>
    </w:p>
    <w:p w14:paraId="2BC69232" w14:textId="3005D068"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7"/>
        </w:rPr>
        <w:drawing>
          <wp:inline distT="0" distB="0" distL="0" distR="0" wp14:anchorId="03E52BC6" wp14:editId="2125539F">
            <wp:extent cx="122555" cy="14351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расстояние от оси воздухозаборного отверстия оголовка до пола нижнего этажа убежища, м; </w:t>
      </w:r>
    </w:p>
    <w:p w14:paraId="7BE343F4" w14:textId="56E035A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09CCEA54" wp14:editId="03BBCE26">
            <wp:extent cx="122555" cy="1841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F80337" w:rsidRPr="00CE168E">
        <w:rPr>
          <w:rFonts w:ascii="Times New Roman" w:hAnsi="Times New Roman" w:cs="Times New Roman"/>
        </w:rPr>
        <w:t xml:space="preserve">- высота верхнего этажа убежища, м; </w:t>
      </w:r>
    </w:p>
    <w:p w14:paraId="58B2E5E5" w14:textId="55B02D4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1546501E" wp14:editId="097B2E69">
            <wp:extent cx="191135" cy="2184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F80337" w:rsidRPr="00CE168E">
        <w:rPr>
          <w:rFonts w:ascii="Times New Roman" w:hAnsi="Times New Roman" w:cs="Times New Roman"/>
        </w:rPr>
        <w:t xml:space="preserve">, </w:t>
      </w:r>
      <w:r w:rsidRPr="00CE168E">
        <w:rPr>
          <w:rFonts w:ascii="Times New Roman" w:hAnsi="Times New Roman" w:cs="Times New Roman"/>
          <w:noProof/>
          <w:position w:val="-11"/>
        </w:rPr>
        <w:drawing>
          <wp:inline distT="0" distB="0" distL="0" distR="0" wp14:anchorId="457C39D5" wp14:editId="59848C44">
            <wp:extent cx="184150"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F80337" w:rsidRPr="00CE168E">
        <w:rPr>
          <w:rFonts w:ascii="Times New Roman" w:hAnsi="Times New Roman" w:cs="Times New Roman"/>
        </w:rPr>
        <w:t xml:space="preserve">- объемная масса наружного воздуха и воздуха в сооружении при зимних расчетных температурах. </w:t>
      </w:r>
    </w:p>
    <w:p w14:paraId="622A5E9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проекте на плане сооружения указывают все линии герметизации убежища и средства, обеспечивающие герметизацию входов и мест прохода коммуникаций. </w:t>
      </w:r>
    </w:p>
    <w:p w14:paraId="0E7B2C2F"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26 Объемно-планировочные и конструктивные решения противорадиационных укрытий</w:instrText>
      </w:r>
      <w:r w:rsidRPr="00CE168E">
        <w:rPr>
          <w:rFonts w:ascii="Times New Roman" w:hAnsi="Times New Roman" w:cs="Times New Roman"/>
        </w:rPr>
        <w:instrText>"</w:instrText>
      </w:r>
      <w:r>
        <w:rPr>
          <w:rFonts w:ascii="Times New Roman" w:hAnsi="Times New Roman" w:cs="Times New Roman"/>
        </w:rPr>
        <w:fldChar w:fldCharType="end"/>
      </w:r>
    </w:p>
    <w:p w14:paraId="265AC771" w14:textId="77777777" w:rsidR="00F80337" w:rsidRPr="00CE168E" w:rsidRDefault="00F80337">
      <w:pPr>
        <w:pStyle w:val="HEADERTEXT"/>
        <w:rPr>
          <w:rFonts w:ascii="Times New Roman" w:hAnsi="Times New Roman" w:cs="Times New Roman"/>
          <w:b/>
          <w:bCs/>
          <w:color w:val="auto"/>
        </w:rPr>
      </w:pPr>
    </w:p>
    <w:p w14:paraId="03A1EEA8"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6 Объемно-планировочные и конструктивные решения противорадиационных укрытий </w:t>
      </w:r>
    </w:p>
    <w:p w14:paraId="764D43C6"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36.1 Объемно-планировочные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0D2DEB3C" w14:textId="77777777" w:rsidR="00F80337" w:rsidRPr="00CE168E" w:rsidRDefault="00F80337">
      <w:pPr>
        <w:pStyle w:val="HEADERTEXT"/>
        <w:rPr>
          <w:rFonts w:ascii="Times New Roman" w:hAnsi="Times New Roman" w:cs="Times New Roman"/>
          <w:b/>
          <w:bCs/>
          <w:color w:val="auto"/>
        </w:rPr>
      </w:pPr>
    </w:p>
    <w:p w14:paraId="35A60A48"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6.1 Объемно-планировочные решения </w:t>
      </w:r>
    </w:p>
    <w:p w14:paraId="3DE529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6.1.1 В составе противорадиационных укрытий в общем случае следует предусматривать помещения для размещения укрываемых (основные), санитарного поста (медпункта), санитарного узла, вентиляционной и для хранения загрязненной верхней одежды (вспомогательные). </w:t>
      </w:r>
    </w:p>
    <w:p w14:paraId="1B73EA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неканализованных противорадиационных укрытиях допускается предусматривать помещение для выносной тары. </w:t>
      </w:r>
    </w:p>
    <w:p w14:paraId="48FB2CBF" w14:textId="167723D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6.1.2 Нормативное значение площади пола помещений в ПРУ на одного укрываемого следует принимать равной 0,6 м</w:t>
      </w:r>
      <w:r w:rsidR="00C371E8" w:rsidRPr="00CE168E">
        <w:rPr>
          <w:rFonts w:ascii="Times New Roman" w:hAnsi="Times New Roman" w:cs="Times New Roman"/>
          <w:noProof/>
          <w:position w:val="-10"/>
        </w:rPr>
        <w:drawing>
          <wp:inline distT="0" distB="0" distL="0" distR="0" wp14:anchorId="49C37D4A" wp14:editId="4D3F74F8">
            <wp:extent cx="102235" cy="21844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одноярусном, 0,5 м</w:t>
      </w:r>
      <w:r w:rsidR="00C371E8" w:rsidRPr="00CE168E">
        <w:rPr>
          <w:rFonts w:ascii="Times New Roman" w:hAnsi="Times New Roman" w:cs="Times New Roman"/>
          <w:noProof/>
          <w:position w:val="-10"/>
        </w:rPr>
        <w:drawing>
          <wp:inline distT="0" distB="0" distL="0" distR="0" wp14:anchorId="6BAA62B6" wp14:editId="1719BB31">
            <wp:extent cx="102235" cy="2184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двухъярусном и 0,4 м</w:t>
      </w:r>
      <w:r w:rsidR="00C371E8" w:rsidRPr="00CE168E">
        <w:rPr>
          <w:rFonts w:ascii="Times New Roman" w:hAnsi="Times New Roman" w:cs="Times New Roman"/>
          <w:noProof/>
          <w:position w:val="-10"/>
        </w:rPr>
        <w:drawing>
          <wp:inline distT="0" distB="0" distL="0" distR="0" wp14:anchorId="0299D05D" wp14:editId="7361D25E">
            <wp:extent cx="102235" cy="21844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трехъярусном расположении нар. </w:t>
      </w:r>
    </w:p>
    <w:p w14:paraId="66F07453" w14:textId="05B71A1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6.1.3 При проектировании противорадиационных укрытий, размещаемых в дошкольных образовательных и общеобразовательных организациях, следует принимать нормативное значение площади равное 1,0 м</w:t>
      </w:r>
      <w:r w:rsidR="00C371E8" w:rsidRPr="00CE168E">
        <w:rPr>
          <w:rFonts w:ascii="Times New Roman" w:hAnsi="Times New Roman" w:cs="Times New Roman"/>
          <w:noProof/>
          <w:position w:val="-10"/>
        </w:rPr>
        <w:drawing>
          <wp:inline distT="0" distB="0" distL="0" distR="0" wp14:anchorId="61DB3728" wp14:editId="27EE8D7F">
            <wp:extent cx="102235" cy="21844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этом учащихся 12 лет и старше следует относить к категории взрослых, остальных - к категории детей. </w:t>
      </w:r>
    </w:p>
    <w:p w14:paraId="31AB854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6.1.4 Высоту помещений противорадиационных укрытий во вновь проектируемых зданиях следует принимать в зависимости от функционального назначения помещений в мирное время, но не менее 1,9 м от отметки пола до низа выступающих конструкций перекрытий (покрытий). </w:t>
      </w:r>
    </w:p>
    <w:p w14:paraId="1C2572B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противорадиационных укрытий, оборудуемых в существующих зданиях и сооружениях, следует принимать: </w:t>
      </w:r>
    </w:p>
    <w:p w14:paraId="63AF134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трехъярусное расположение нар при высоте помещений 2,9 м и более; </w:t>
      </w:r>
    </w:p>
    <w:p w14:paraId="4E84409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двухъярусное расположение нар при высоте помещений от 2,15 до 2,9 м. </w:t>
      </w:r>
    </w:p>
    <w:p w14:paraId="42AFF0D3" w14:textId="1DA02FF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При размещении противорадиационных укрытий в подвалах, подпольях, погребах и других заглубленных помещениях высотой 1,7-1,9 м следует предусматривать одноярусное расположение нар, при этом нормативное значение площади пола основных помещений на одного укрываемого должно составлять 0,6 м</w:t>
      </w:r>
      <w:r w:rsidR="00C371E8" w:rsidRPr="00CE168E">
        <w:rPr>
          <w:rFonts w:ascii="Times New Roman" w:hAnsi="Times New Roman" w:cs="Times New Roman"/>
          <w:noProof/>
          <w:position w:val="-10"/>
        </w:rPr>
        <w:drawing>
          <wp:inline distT="0" distB="0" distL="0" distR="0" wp14:anchorId="31DFDC4A" wp14:editId="05C2CF87">
            <wp:extent cx="102235" cy="21844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72B6990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Основные помещения укрытий оборудуют местами для лежания и сидения. </w:t>
      </w:r>
    </w:p>
    <w:p w14:paraId="621A9616" w14:textId="6C21DE5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Места для лежания должны составлять не менее 15% при одноярусном, 20% при двухъярусном и 30% при трехъярусном расположении нар от общего числа мест в укрытии. Места для лежания следует принимать размерами 0,55</w:t>
      </w:r>
      <w:r w:rsidR="00C371E8" w:rsidRPr="00CE168E">
        <w:rPr>
          <w:rFonts w:ascii="Times New Roman" w:hAnsi="Times New Roman" w:cs="Times New Roman"/>
          <w:noProof/>
          <w:position w:val="-6"/>
        </w:rPr>
        <w:drawing>
          <wp:inline distT="0" distB="0" distL="0" distR="0" wp14:anchorId="7412DCCB" wp14:editId="1398E8A6">
            <wp:extent cx="116205" cy="12255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1,8 м. </w:t>
      </w:r>
    </w:p>
    <w:p w14:paraId="30FCA8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6.1.5 Требования к санитарным узлам принимают в соответствии с 5.3.2. Число напольных чаш (унитазов), писсуаров и умывальников для противорадиационных укрытий на предприятиях и в жилых районах должно приниматься в соответствии с таблицей 5.3. </w:t>
      </w:r>
    </w:p>
    <w:p w14:paraId="67D26C4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противорадиационных укрытиях допускается проектировать санитарный узел из расчета обеспечения 50% укрываемых. Для остальных укрываемых пользование санитарными приборами следует предусматривать в соседних с укрытием помещениях. </w:t>
      </w:r>
    </w:p>
    <w:p w14:paraId="0E91418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6.1.6 В противорадиационных укрытиях, оборудованных вентиляцией с механическим побуждением, следует предусматривать вентиляционные помещения, размеры которых определяют габаритами оборудования и площадью, необходимой для его обслуживания. </w:t>
      </w:r>
    </w:p>
    <w:p w14:paraId="758CA2E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ручном приводе вентилятора противопыльные фильтры должны быть отделены от вентиляционных помещений и помещений для укрываемых защитным экраном или стеной, исключающей возможность прямого облучения обслуживающего персонала. Толщину защитных экранов и стен принимают по таблице 5.2. </w:t>
      </w:r>
    </w:p>
    <w:p w14:paraId="2F533CBC" w14:textId="25D4D9A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6.1.7 Помещения для хранения загрязненной уличной одежды следует предусматривать при одном из входов и отделять от помещений для укрываемых перегородками с пределом огнестойкости RI 60. Общую площадь их определяют из расчета не более 0,07 м</w:t>
      </w:r>
      <w:r w:rsidR="00C371E8" w:rsidRPr="00CE168E">
        <w:rPr>
          <w:rFonts w:ascii="Times New Roman" w:hAnsi="Times New Roman" w:cs="Times New Roman"/>
          <w:noProof/>
          <w:position w:val="-10"/>
        </w:rPr>
        <w:drawing>
          <wp:inline distT="0" distB="0" distL="0" distR="0" wp14:anchorId="12AD56C1" wp14:editId="7DBBB9D3">
            <wp:extent cx="102235" cy="21844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на одного укрываемого. </w:t>
      </w:r>
    </w:p>
    <w:p w14:paraId="274DBBA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укрытиях вместимостью до 50 чел. вместо помещения для загрязненной одежды допускается </w:t>
      </w:r>
      <w:r w:rsidRPr="00CE168E">
        <w:rPr>
          <w:rFonts w:ascii="Times New Roman" w:hAnsi="Times New Roman" w:cs="Times New Roman"/>
        </w:rPr>
        <w:lastRenderedPageBreak/>
        <w:t xml:space="preserve">предусматривать устройство при входах вешалок, размещаемых за занавесями. </w:t>
      </w:r>
    </w:p>
    <w:p w14:paraId="6C25012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6.1.8 Число входов в противорадиационное укрытие должно быть не менее двух. </w:t>
      </w:r>
    </w:p>
    <w:p w14:paraId="62AB4A27" w14:textId="0798A4DE"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При вместимости укрытия до 50 чел. допускается устройство одного входа, при этом вторым аварийным (эвакуационным) выходом должен быть люк размерами 0,6</w:t>
      </w:r>
      <w:r w:rsidR="00C371E8" w:rsidRPr="00CE168E">
        <w:rPr>
          <w:rFonts w:ascii="Times New Roman" w:hAnsi="Times New Roman" w:cs="Times New Roman"/>
          <w:noProof/>
          <w:position w:val="-6"/>
        </w:rPr>
        <w:drawing>
          <wp:inline distT="0" distB="0" distL="0" distR="0" wp14:anchorId="1EE5D918" wp14:editId="2A8D3E38">
            <wp:extent cx="116205" cy="12255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0,9 м с вертикальной лестницей или окно размерами 0,75</w:t>
      </w:r>
      <w:r w:rsidR="00C371E8" w:rsidRPr="00CE168E">
        <w:rPr>
          <w:rFonts w:ascii="Times New Roman" w:hAnsi="Times New Roman" w:cs="Times New Roman"/>
          <w:noProof/>
          <w:position w:val="-6"/>
        </w:rPr>
        <w:drawing>
          <wp:inline distT="0" distB="0" distL="0" distR="0" wp14:anchorId="72C64349" wp14:editId="14047D4F">
            <wp:extent cx="116205" cy="12255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1,5 м с приспособлением для выхода. </w:t>
      </w:r>
    </w:p>
    <w:p w14:paraId="6048B18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Общую ширину входов для мирного времени в помещениях, приспосабливаемых под противорадиационные укрытия, следует принимать из расчета не менее 0,6 м на 100 чел., работающих в помещениях, но ширина каждого из входов должна быть не менее 0,8 м. </w:t>
      </w:r>
    </w:p>
    <w:p w14:paraId="5FCF6F71"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36.2 Конструктивные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33F3355E" w14:textId="77777777" w:rsidR="00F80337" w:rsidRPr="00CE168E" w:rsidRDefault="00F80337">
      <w:pPr>
        <w:pStyle w:val="HEADERTEXT"/>
        <w:rPr>
          <w:rFonts w:ascii="Times New Roman" w:hAnsi="Times New Roman" w:cs="Times New Roman"/>
          <w:b/>
          <w:bCs/>
          <w:color w:val="auto"/>
        </w:rPr>
      </w:pPr>
    </w:p>
    <w:p w14:paraId="14531F88"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6.2 Конструктивные решения </w:t>
      </w:r>
    </w:p>
    <w:p w14:paraId="53ED69B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6.2.1 Наружные ограждающие конструкции противорадиационных укрытий должны обеспечивать защиту укрываемых от поражающего воздействия ионизирующих излучений при радиоактивном заражении местности и от воздействия ударной волны. </w:t>
      </w:r>
    </w:p>
    <w:p w14:paraId="55FD6BF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Ослабление радиации внешнего облучения при радиоактивном заражении местности следует определять расчетом в соответствии с указанной в задании на проектирование степенью ослабления радиации внешнего облучения. </w:t>
      </w:r>
    </w:p>
    <w:p w14:paraId="7624D94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6.2.2 Проемы в наружных ограждающих конструкциях, не применяемых для входа, выхода из противорадиационного укрытия или вентиляции, должны быть заделаны во время перевода помещений на режим укрытия с учетом соблюдения требований равной защиты. </w:t>
      </w:r>
    </w:p>
    <w:p w14:paraId="7EB11345" w14:textId="406F74B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Масса 1 м</w:t>
      </w:r>
      <w:r w:rsidR="00C371E8" w:rsidRPr="00CE168E">
        <w:rPr>
          <w:rFonts w:ascii="Times New Roman" w:hAnsi="Times New Roman" w:cs="Times New Roman"/>
          <w:noProof/>
          <w:position w:val="-10"/>
        </w:rPr>
        <w:drawing>
          <wp:inline distT="0" distB="0" distL="0" distR="0" wp14:anchorId="3B1031FE" wp14:editId="34C33906">
            <wp:extent cx="102235" cy="2184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заделки должна соответствовать аналогичной массе ограждающих конструкций или быть не менее значений, определяемых расчетом по ослаблению излучения с учетом степени ослабления радиации. </w:t>
      </w:r>
    </w:p>
    <w:p w14:paraId="6A3D362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6.2.3 Окна надземных помещений, расположенных за пределами зоны воздействия ударной волны и приспосабливаемых под противорадиационные укрытия, следует заделывать на высоту не менее 1,7 м от отметки пола. В верхней части окна (проема) допускается оставлять отверстие высотой 0,3 м, которое должно располагаться выше мест для лежания не менее чем на 0,2 м. </w:t>
      </w:r>
    </w:p>
    <w:p w14:paraId="49543CC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6.2.4 Для предотвращения заражения радиоактивными осадками основных помещений ПРУ необходимо на незаложенных частях окон предусматривать устройство занавесей. В противорадиационных укрытиях следует предусматривать устройство в окнах помещений, смежных с укрытием и расположенных над ним, приспособлений для навешивания занавесей или для установки легких навесных ставней (щитов), исключающих попадание радиоактивных осадков в указанные помещения. </w:t>
      </w:r>
    </w:p>
    <w:p w14:paraId="3FAC95B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6.2.5 Повышение защитных свойств противорадиационных укрытий, размещаемых в подвалах, подпольях, надземных жилых, общественных и других зданиях или сооружениях, следует предусматривать путем: </w:t>
      </w:r>
    </w:p>
    <w:p w14:paraId="5AF8EEF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устройства пристенных экранов из камня или кирпича; </w:t>
      </w:r>
    </w:p>
    <w:p w14:paraId="1AF35C6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укладки мешков с грунтом и т.п. у наружных стен надземных помещений на высоту 1,7 м от отметки пола; </w:t>
      </w:r>
    </w:p>
    <w:p w14:paraId="052BE45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обвалования выступающих частей стен подвалов (подполий) на полную высоту; </w:t>
      </w:r>
    </w:p>
    <w:p w14:paraId="7FE45F3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укладки дополнительного слоя грунта на перекрытии и установки в связи с этим поддерживающих прогонов (балок) и стоек; </w:t>
      </w:r>
    </w:p>
    <w:p w14:paraId="7725608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заделки лишних проемов в ограждающих конструкциях и устройства стенок-экранов во входах (въездах). </w:t>
      </w:r>
    </w:p>
    <w:p w14:paraId="6FF4E0A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Все перечисленные мероприятия должны быть проведены в период перевода помещений на режим ПРУ. </w:t>
      </w:r>
    </w:p>
    <w:p w14:paraId="205B36C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Устройство вентиляционного помещения и установку в нем оборудования проводят заблаговременно. </w:t>
      </w:r>
    </w:p>
    <w:p w14:paraId="6650DDC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6.2.6 Во входах в противорадиационные укрытия могут устанавливать обычные двери. В зоне возможных слабых разрушений устраивают защитно-герметические двери для восприятия расчетного давления ударной волны. </w:t>
      </w:r>
    </w:p>
    <w:p w14:paraId="47594707" w14:textId="4A33C91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6.2.7 Для защиты входов в ПРУ, расположенных на первом этаже здания или в заглубленных сооружениях с въездом для автомобильного транспорта, следует предусматривать стенки-экраны. Масса 1 м</w:t>
      </w:r>
      <w:r w:rsidR="00C371E8" w:rsidRPr="00CE168E">
        <w:rPr>
          <w:rFonts w:ascii="Times New Roman" w:hAnsi="Times New Roman" w:cs="Times New Roman"/>
          <w:noProof/>
          <w:position w:val="-10"/>
        </w:rPr>
        <w:drawing>
          <wp:inline distT="0" distB="0" distL="0" distR="0" wp14:anchorId="775ABB75" wp14:editId="4424934D">
            <wp:extent cx="102235" cy="2184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экрана должна быть не менее массы 1 м</w:t>
      </w:r>
      <w:r w:rsidR="00C371E8" w:rsidRPr="00CE168E">
        <w:rPr>
          <w:rFonts w:ascii="Times New Roman" w:hAnsi="Times New Roman" w:cs="Times New Roman"/>
          <w:noProof/>
          <w:position w:val="-10"/>
        </w:rPr>
        <w:drawing>
          <wp:inline distT="0" distB="0" distL="0" distR="0" wp14:anchorId="6ED65DB4" wp14:editId="398C2D48">
            <wp:extent cx="102235" cy="2184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наружной стены укрытия или определена по расчету на ослабление радиации. </w:t>
      </w:r>
    </w:p>
    <w:p w14:paraId="4706BD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Место установки стенки-экрана определяют условиями эксплуатации, а расстояние от входного проема до экрана должно быть на 0,6 м больше ширины полотна двери (ворот). Размеры стенки-экрана в плане следует назначать из условия ослабления и минимального попадания излучения в помещения для укрываемых через входы. </w:t>
      </w:r>
    </w:p>
    <w:p w14:paraId="68A7391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Высота стенки-экрана должна быть не менее 1,7 м от отметки пола. </w:t>
      </w:r>
    </w:p>
    <w:p w14:paraId="724502E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6.2.8 Защиту укрываемых от ионизирующих излучений, проникающих через входы, допускается также осуществлять путем устройства во входах поворотов на 90°, при этом толщину стены, расположенной против входа, определяют расчетом. </w:t>
      </w:r>
    </w:p>
    <w:p w14:paraId="5C8CA3C4"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27 Объемно-планировочные и конструктивные решения укрытий, заглубленных помещений, а также сооружений подземного пространства, включая сооружения метрополитена, предназначенных для защиты населения</w:instrText>
      </w:r>
      <w:r w:rsidRPr="00CE168E">
        <w:rPr>
          <w:rFonts w:ascii="Times New Roman" w:hAnsi="Times New Roman" w:cs="Times New Roman"/>
        </w:rPr>
        <w:instrText>"</w:instrText>
      </w:r>
      <w:r>
        <w:rPr>
          <w:rFonts w:ascii="Times New Roman" w:hAnsi="Times New Roman" w:cs="Times New Roman"/>
        </w:rPr>
        <w:fldChar w:fldCharType="end"/>
      </w:r>
    </w:p>
    <w:p w14:paraId="1A738639" w14:textId="77777777" w:rsidR="00F80337" w:rsidRPr="00CE168E" w:rsidRDefault="00F80337">
      <w:pPr>
        <w:pStyle w:val="HEADERTEXT"/>
        <w:rPr>
          <w:rFonts w:ascii="Times New Roman" w:hAnsi="Times New Roman" w:cs="Times New Roman"/>
          <w:b/>
          <w:bCs/>
          <w:color w:val="auto"/>
        </w:rPr>
      </w:pPr>
    </w:p>
    <w:p w14:paraId="5CF10163"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7 Объемно-планировочные и конструктивные решения укрытий, заглубленных помещений, а </w:t>
      </w:r>
      <w:r w:rsidRPr="00CE168E">
        <w:rPr>
          <w:rFonts w:ascii="Times New Roman" w:hAnsi="Times New Roman" w:cs="Times New Roman"/>
          <w:b/>
          <w:bCs/>
          <w:color w:val="auto"/>
        </w:rPr>
        <w:lastRenderedPageBreak/>
        <w:t xml:space="preserve">также сооружений подземного пространства, включая сооружения метрополитена, предназначенных для защиты населения </w:t>
      </w:r>
    </w:p>
    <w:p w14:paraId="24CF1426"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37.1 Объемно-планировочные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3744BFD6" w14:textId="77777777" w:rsidR="00F80337" w:rsidRPr="00CE168E" w:rsidRDefault="00F80337">
      <w:pPr>
        <w:pStyle w:val="HEADERTEXT"/>
        <w:rPr>
          <w:rFonts w:ascii="Times New Roman" w:hAnsi="Times New Roman" w:cs="Times New Roman"/>
          <w:b/>
          <w:bCs/>
          <w:color w:val="auto"/>
        </w:rPr>
      </w:pPr>
    </w:p>
    <w:p w14:paraId="638039E6"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7.1 Объемно-планировочные решения </w:t>
      </w:r>
    </w:p>
    <w:p w14:paraId="493A1F7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7.1.1 В составе укрытий, заглубленных помещений, а также сооружений подземного пространства, включая сооружения метрополитена, предназначенные для защиты населения, следует предусматривать помещения для размещения укрываемых (основные), санитарного поста (пунктов), санитарного узла или помещения для выносной тары (вспомогательные). </w:t>
      </w:r>
    </w:p>
    <w:p w14:paraId="55D7170A" w14:textId="472EA54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7.1.2 Нормативное значение площади пола помещений укрытий, заглубленных помещений, а также сооружений подземного пространства, за исключением сооружений метрополитенов, предназначенных для защиты населения, на одного укрываемого следует принимать равным 0,6 м</w:t>
      </w:r>
      <w:r w:rsidR="00C371E8" w:rsidRPr="00CE168E">
        <w:rPr>
          <w:rFonts w:ascii="Times New Roman" w:hAnsi="Times New Roman" w:cs="Times New Roman"/>
          <w:noProof/>
          <w:position w:val="-10"/>
        </w:rPr>
        <w:drawing>
          <wp:inline distT="0" distB="0" distL="0" distR="0" wp14:anchorId="30D5B94E" wp14:editId="09EF94DD">
            <wp:extent cx="102235" cy="21844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Высоту помещений укрытий принимают в соответствии с 6.1.4. </w:t>
      </w:r>
    </w:p>
    <w:p w14:paraId="379BB48C" w14:textId="7C50AF3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7.1.3 Внутренний объем помещений укрытий, заглубленных помещений, а также сооружений подземного пространства, за исключением сооружений метрополитенов, предназначенных для защиты населения, принимают не менее 1,2 м</w:t>
      </w:r>
      <w:r w:rsidR="00C371E8" w:rsidRPr="00CE168E">
        <w:rPr>
          <w:rFonts w:ascii="Times New Roman" w:hAnsi="Times New Roman" w:cs="Times New Roman"/>
          <w:noProof/>
          <w:position w:val="-10"/>
        </w:rPr>
        <w:drawing>
          <wp:inline distT="0" distB="0" distL="0" distR="0" wp14:anchorId="1232A301" wp14:editId="0BC0BE49">
            <wp:extent cx="102235" cy="2184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на одного укрываемого. При определении объема на одного укрываемого следует учитывать объемы всех помещений укрытий. </w:t>
      </w:r>
    </w:p>
    <w:p w14:paraId="6B6A377F" w14:textId="56CFA77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7.1.4 При проектировании заглубленных помещений, а также сооружений подземного пространства, предназначенных для защиты населения, размещаемых в общеобразовательных школах и детских общеобразовательных учреждениях, следует принимать нормативное значение площади равное 1,0 м</w:t>
      </w:r>
      <w:r w:rsidR="00C371E8" w:rsidRPr="00CE168E">
        <w:rPr>
          <w:rFonts w:ascii="Times New Roman" w:hAnsi="Times New Roman" w:cs="Times New Roman"/>
          <w:noProof/>
          <w:position w:val="-10"/>
        </w:rPr>
        <w:drawing>
          <wp:inline distT="0" distB="0" distL="0" distR="0" wp14:anchorId="3BA423A6" wp14:editId="709D1F88">
            <wp:extent cx="102235" cy="21844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этом учащихся 12 лет и старше следует относить к категории взрослых, остальных - к категории детей. </w:t>
      </w:r>
    </w:p>
    <w:p w14:paraId="64DFFEC4" w14:textId="4A07FE4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7.1.5 При проектировании укрытий и сооружений метрополитена, предназначенных для защиты населения, на каждые 500 укрываемых необходимо предусматривать один санитарный пост (пункт) площадью 8 м</w:t>
      </w:r>
      <w:r w:rsidR="00C371E8" w:rsidRPr="00CE168E">
        <w:rPr>
          <w:rFonts w:ascii="Times New Roman" w:hAnsi="Times New Roman" w:cs="Times New Roman"/>
          <w:noProof/>
          <w:position w:val="-10"/>
        </w:rPr>
        <w:drawing>
          <wp:inline distT="0" distB="0" distL="0" distR="0" wp14:anchorId="22F85952" wp14:editId="152F1366">
            <wp:extent cx="102235" cy="2184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но не менее одного поста на сооружение. При вместимости 900-1200 чел., кроме санитарных постов (пунктов), следует предусматривать медицинский пункт площадью 18 м</w:t>
      </w:r>
      <w:r w:rsidR="00C371E8" w:rsidRPr="00CE168E">
        <w:rPr>
          <w:rFonts w:ascii="Times New Roman" w:hAnsi="Times New Roman" w:cs="Times New Roman"/>
          <w:noProof/>
          <w:position w:val="-10"/>
        </w:rPr>
        <w:drawing>
          <wp:inline distT="0" distB="0" distL="0" distR="0" wp14:anchorId="2C87533E" wp14:editId="0CFFD96A">
            <wp:extent cx="102235" cy="21844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при этом на каждые 100 укрываемых сверх 1200 чел. площадь медпункта увеличивают на 1 м</w:t>
      </w:r>
      <w:r w:rsidR="00C371E8" w:rsidRPr="00CE168E">
        <w:rPr>
          <w:rFonts w:ascii="Times New Roman" w:hAnsi="Times New Roman" w:cs="Times New Roman"/>
          <w:noProof/>
          <w:position w:val="-10"/>
        </w:rPr>
        <w:drawing>
          <wp:inline distT="0" distB="0" distL="0" distR="0" wp14:anchorId="5E912AB1" wp14:editId="14E73D3E">
            <wp:extent cx="102235" cy="21844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003D9A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7.1.6 При проектировании укрытий, заглубленных помещений, а также сооружений подземного пространства, включая сооружения метрополитена, предназначенных для защиты населения, следует предусматривать: </w:t>
      </w:r>
    </w:p>
    <w:p w14:paraId="5655EB98" w14:textId="260C0B0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помещение (место) для размещения санитарного поста (пункта) площадью не менее 8 м</w:t>
      </w:r>
      <w:r w:rsidR="00C371E8" w:rsidRPr="00CE168E">
        <w:rPr>
          <w:rFonts w:ascii="Times New Roman" w:hAnsi="Times New Roman" w:cs="Times New Roman"/>
          <w:noProof/>
          <w:position w:val="-10"/>
        </w:rPr>
        <w:drawing>
          <wp:inline distT="0" distB="0" distL="0" distR="0" wp14:anchorId="021FB8D9" wp14:editId="5F9D066A">
            <wp:extent cx="102235" cy="21844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Санитарные посты предусматривают в виде выгороженного пространства ширмами или быстровозводимыми перегородками вблизи входов в сооружение. Оснащение санитарного поста (пункта) не нормируют; </w:t>
      </w:r>
    </w:p>
    <w:p w14:paraId="393BFBB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помещение (место) для размещения выносной тары. Помещения для выносной тары (вспомогательные) предусматривают в виде выгороженного пространства ширмами или быстровозводимыми перегородками. Виды и типы выносной тары не нормируют. </w:t>
      </w:r>
    </w:p>
    <w:p w14:paraId="4D34670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7.1.7 Количество входов в укрытия, заглубленные помещения, а также сооружения подземного пространства, кроме сооружений метрополитенов, предназначенных для защиты населения, следует принимать с учетом возможной экстренной эвакуации укрываемых из помещений, но не менее двух. </w:t>
      </w:r>
    </w:p>
    <w:p w14:paraId="6E60952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7.1.8 Укрытия, заглубленные помещения, а также сооружения подземного пространства, включая сооружения метрополитенов, предназначенные для защиты населения,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 </w:t>
      </w:r>
    </w:p>
    <w:p w14:paraId="0A47332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7.1.9 Отделку основных и вспомогательных помещений укрытий, заглубленных помещений, а также сооружений подземного пространства следует предусматривать в зависимости от назначения помещений в мирное время. </w:t>
      </w:r>
    </w:p>
    <w:p w14:paraId="6881BF9F"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37.2 Конструктивные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54A124E8" w14:textId="77777777" w:rsidR="00F80337" w:rsidRPr="00CE168E" w:rsidRDefault="00F80337">
      <w:pPr>
        <w:pStyle w:val="HEADERTEXT"/>
        <w:rPr>
          <w:rFonts w:ascii="Times New Roman" w:hAnsi="Times New Roman" w:cs="Times New Roman"/>
          <w:b/>
          <w:bCs/>
          <w:color w:val="auto"/>
        </w:rPr>
      </w:pPr>
    </w:p>
    <w:p w14:paraId="4511B292"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7.2 Конструктивные решения </w:t>
      </w:r>
    </w:p>
    <w:p w14:paraId="52FC602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7.2.1 Наружные ограждающие конструкции укрытий, заглубленных помещений, а также сооружений подземного пространства, предназначенных для защиты населения, должны обеспечивать защиту укрываемых от фугасного и осколочного действия обычных средств поражения, поражения обломками строительных конструкций. </w:t>
      </w:r>
    </w:p>
    <w:p w14:paraId="3701C58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7.2.2 Проемы в наружных ограждающих конструкциях, не применяемых для входа, выхода из укрытия или вентиляции, должны быть заделаны во время приведения их в готовность к приему укрываемых с учетом соблюдения требований равной защиты. </w:t>
      </w:r>
    </w:p>
    <w:p w14:paraId="5A04CF6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7.2.3 Во входах в укрытия, заглубленные помещения, а также сооружения подземного пространства, предназначенные для защиты населения, могут устанавливать обычные деревянные двери или обитые листовым металлом. </w:t>
      </w:r>
    </w:p>
    <w:p w14:paraId="05963F39"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28 Объемно-планировочные и конструктивные решения быстровозводимых защитных сооружений блок-модульного типа, размещаемых на поверхности земли</w:instrText>
      </w:r>
      <w:r w:rsidRPr="00CE168E">
        <w:rPr>
          <w:rFonts w:ascii="Times New Roman" w:hAnsi="Times New Roman" w:cs="Times New Roman"/>
        </w:rPr>
        <w:instrText>"</w:instrText>
      </w:r>
      <w:r>
        <w:rPr>
          <w:rFonts w:ascii="Times New Roman" w:hAnsi="Times New Roman" w:cs="Times New Roman"/>
        </w:rPr>
        <w:fldChar w:fldCharType="end"/>
      </w:r>
    </w:p>
    <w:p w14:paraId="70043124" w14:textId="77777777" w:rsidR="00F80337" w:rsidRPr="00CE168E" w:rsidRDefault="00F80337">
      <w:pPr>
        <w:pStyle w:val="HEADERTEXT"/>
        <w:rPr>
          <w:rFonts w:ascii="Times New Roman" w:hAnsi="Times New Roman" w:cs="Times New Roman"/>
          <w:b/>
          <w:bCs/>
          <w:color w:val="auto"/>
        </w:rPr>
      </w:pPr>
    </w:p>
    <w:p w14:paraId="6BDE1E33"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lastRenderedPageBreak/>
        <w:t xml:space="preserve"> 8 Объемно-планировочные и конструктивные решения быстровозводимых защитных сооружений блок-модульного типа, размещаемых на поверхности земли</w:t>
      </w:r>
    </w:p>
    <w:p w14:paraId="43396890" w14:textId="77777777" w:rsidR="00F80337" w:rsidRPr="00CE168E" w:rsidRDefault="00457364">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CE168E">
        <w:rPr>
          <w:rFonts w:ascii="Times New Roman" w:hAnsi="Times New Roman" w:cs="Times New Roman"/>
          <w:b/>
          <w:bCs/>
          <w:color w:val="auto"/>
        </w:rPr>
        <w:instrText xml:space="preserve">tc </w:instrText>
      </w:r>
      <w:r w:rsidR="00F80337" w:rsidRPr="00CE168E">
        <w:rPr>
          <w:rFonts w:ascii="Times New Roman" w:hAnsi="Times New Roman" w:cs="Times New Roman"/>
          <w:b/>
          <w:bCs/>
          <w:color w:val="auto"/>
        </w:rPr>
        <w:instrText xml:space="preserve"> \l 0 </w:instrText>
      </w:r>
      <w:r w:rsidRPr="00CE168E">
        <w:rPr>
          <w:rFonts w:ascii="Times New Roman" w:hAnsi="Times New Roman" w:cs="Times New Roman"/>
          <w:b/>
          <w:bCs/>
          <w:color w:val="auto"/>
        </w:rPr>
        <w:instrText>"</w:instrText>
      </w:r>
      <w:r w:rsidR="00F80337" w:rsidRPr="00CE168E">
        <w:rPr>
          <w:rFonts w:ascii="Times New Roman" w:hAnsi="Times New Roman" w:cs="Times New Roman"/>
          <w:b/>
          <w:bCs/>
          <w:color w:val="auto"/>
        </w:rPr>
        <w:instrText>38.1 Общие положения</w:instrText>
      </w:r>
      <w:r w:rsidRPr="00CE168E">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0C6D34A8" w14:textId="77777777" w:rsidR="00F80337" w:rsidRPr="00CE168E" w:rsidRDefault="00F80337">
      <w:pPr>
        <w:pStyle w:val="HEADERTEXT"/>
        <w:rPr>
          <w:rFonts w:ascii="Times New Roman" w:hAnsi="Times New Roman" w:cs="Times New Roman"/>
          <w:b/>
          <w:bCs/>
          <w:color w:val="auto"/>
        </w:rPr>
      </w:pPr>
    </w:p>
    <w:p w14:paraId="5489CA6D"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8.1 Общие положения </w:t>
      </w:r>
    </w:p>
    <w:p w14:paraId="452796A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8.1.1 К быстровозводимым защитным сооружениям гражданской обороны относятся сооружения, монтируемые отдельно стоящими на поверхности земли в мирное время, период нарастания угрозы до объявления мобилизации, в период мобилизации или в военное время с возведением полносборных защитных сооружений гражданской обороны блок-модульного типа полной заводской готовности (ЗС ГО БМТ). Выделяют следующие ЗС ГО БМТ: </w:t>
      </w:r>
    </w:p>
    <w:p w14:paraId="1ACC7E4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убежища ГО блок-модульного типа (У ГО БМТ); </w:t>
      </w:r>
    </w:p>
    <w:p w14:paraId="3216622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противорадиационные укрытия ГО блок-модульного типа (ПРУ ГО БМТ); </w:t>
      </w:r>
    </w:p>
    <w:p w14:paraId="1FC080F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укрытия ГО блок-модульного типа (Укр ГО БМТ). </w:t>
      </w:r>
    </w:p>
    <w:p w14:paraId="3720FEF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8.1.2 Быстровозводимые ЗС ГО БМТ должны обеспечивать защиту укрываемых в течение нормативного времени от расчетных средств поражения в соответствии с требованиями 4.1. Нагрузки и воздействия на ограждающие и несущие конструкции ЗС ГО БМТ определяют в соответствии с требованиями разделов 9 и 10. </w:t>
      </w:r>
    </w:p>
    <w:p w14:paraId="07E2252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8.1.3 Изготовление ограждающих и несущих конструкций блок-модулей ЗС ГО БМТ осуществляют в заводских условиях из отдельных элементов или путем приспособления (усиления) существующих блочных конструкций, выполненных из металла (металлические контейнеры). </w:t>
      </w:r>
    </w:p>
    <w:p w14:paraId="09B7C70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Монтаж и наладку инженерного оборудования технических систем и систем жизнеобеспечения ЗС ГО БМТ осуществляют в заводских условиях в соответствии с требованиями ГОСТ Р 42.4.08. </w:t>
      </w:r>
    </w:p>
    <w:p w14:paraId="6A59F43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8.1.4 Расчетное время возведения быстровозводимых ЗС ГО блок-модульного типа полной заводской готовности на поверхности земли, с учетом подготовки основания, должно составлять не более 240 ч. </w:t>
      </w:r>
    </w:p>
    <w:p w14:paraId="17FA91B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8.1.5 Наружные габаритные размеры блок-модулей должны позволять их транспортирование автомобильным, железнодорожным и морским транспортом в соответствии с нормативными правовыми актами и правилами дорожного движения. </w:t>
      </w:r>
    </w:p>
    <w:p w14:paraId="02B4C1A5"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38.2 Объемно-планировочные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6B759834" w14:textId="77777777" w:rsidR="00F80337" w:rsidRPr="00CE168E" w:rsidRDefault="00F80337">
      <w:pPr>
        <w:pStyle w:val="HEADERTEXT"/>
        <w:rPr>
          <w:rFonts w:ascii="Times New Roman" w:hAnsi="Times New Roman" w:cs="Times New Roman"/>
          <w:b/>
          <w:bCs/>
          <w:color w:val="auto"/>
        </w:rPr>
      </w:pPr>
    </w:p>
    <w:p w14:paraId="195CE4C1"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8.2 Объемно-планировочные решения </w:t>
      </w:r>
    </w:p>
    <w:p w14:paraId="1BC06CD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8.2.1 Отдельные модули ЗС ГО БМТ объединяют в одно защитное сооружение требуемых защищенности и герметичности для обеспечения жизнедеятельности расчетного количества укрываемых. Количество блок-модулей должно обеспечивать размещение технических систем, оборудования и расчетного количества укрываемых. </w:t>
      </w:r>
    </w:p>
    <w:p w14:paraId="401C852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8.2.2 Состав, количество и вид оборудования инженерно-технических систем ЗС ГО БМТ определяют количеством укрываемых и условиями функционирования в мирное и военное время. </w:t>
      </w:r>
    </w:p>
    <w:p w14:paraId="212D8F4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8.2.3 Состав помещений для размещения укрываемых в ЗС ГО БМТ и площадь пола на одного укрываемого, в зависимости от вида сооружения, определяются в соответствии с требованиями разделов 5, 6 и 7. </w:t>
      </w:r>
    </w:p>
    <w:p w14:paraId="6BDE434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8.2.4 Высота помещений ЗС ГО БМТ должна быть принята в соответствии с требованиями использования их в мирное время, но не менее 2,0 м от отметки пола до низа выступающих конструкций покрытия. При высоте помещений от 2,0 до 2,7 м должно быть предусмотрено двухъярусное расположение нар, а при высоте 2,7 м и более - трехъярусное. </w:t>
      </w:r>
    </w:p>
    <w:p w14:paraId="48C8B6C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Высота скамей первого яруса должна быть 0,45 м, нар второго яруса - 1,4 м и третьего яруса - 2,0 м от пола. Расстояние от верхнего яруса нар до выступающих конструкций покрытия должно быть не менее 0,7 м. </w:t>
      </w:r>
    </w:p>
    <w:p w14:paraId="5718564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8.2.5 Размеры защищенных входов и выходов, проемов и проходов в помещения ЗС ГО БМТ должны удовлетворять требованиям 5.4. </w:t>
      </w:r>
    </w:p>
    <w:p w14:paraId="5BB353F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8.2.6 Площадь вспомогательных помещений ЗС ГО БМТ полной заводской готовности следует принимать согласно приложению В. </w:t>
      </w:r>
    </w:p>
    <w:p w14:paraId="09A8E09C"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38.3 Конструктивные решения</w:instrText>
      </w:r>
      <w:r w:rsidRPr="00CE168E">
        <w:rPr>
          <w:rFonts w:ascii="Times New Roman" w:hAnsi="Times New Roman" w:cs="Times New Roman"/>
        </w:rPr>
        <w:instrText>"</w:instrText>
      </w:r>
      <w:r>
        <w:rPr>
          <w:rFonts w:ascii="Times New Roman" w:hAnsi="Times New Roman" w:cs="Times New Roman"/>
        </w:rPr>
        <w:fldChar w:fldCharType="end"/>
      </w:r>
    </w:p>
    <w:p w14:paraId="2EBD64CA" w14:textId="77777777" w:rsidR="00F80337" w:rsidRPr="00CE168E" w:rsidRDefault="00F80337">
      <w:pPr>
        <w:pStyle w:val="HEADERTEXT"/>
        <w:rPr>
          <w:rFonts w:ascii="Times New Roman" w:hAnsi="Times New Roman" w:cs="Times New Roman"/>
          <w:b/>
          <w:bCs/>
          <w:color w:val="auto"/>
        </w:rPr>
      </w:pPr>
    </w:p>
    <w:p w14:paraId="32D061FD"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8.3 Конструктивные решения </w:t>
      </w:r>
    </w:p>
    <w:p w14:paraId="7F4C011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8.3.1 Конструктивные схемы отдельно стоящих ЗС ГО БМТ должны обеспечивать прочность, устойчивость, пространственную жесткость и герметичность сооружения в целом, а также отдельных его элементов на всех стадиях возведения и эксплуатации. Рекомендуется применять коробчатую конструктивную схему с жесткими узлами. </w:t>
      </w:r>
    </w:p>
    <w:p w14:paraId="21D3F6C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8.3.2 Горизонтальную динамическую нагрузку от действия воздушной ударной волны на элементы наружных стен должны воспринимать вертикальные контрфорсы, закрепленные к наружным несущим элементам стен и устанавливаемые по периметру сооружения. Крепление контрфорсов для обеспечения возможности их демонтажа, перевозки и дальнейшего монтажа ЗС ГО БМТ на новом месте следует выполнять на болтах. </w:t>
      </w:r>
    </w:p>
    <w:p w14:paraId="5BAEF52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8.3.3 Контрфорсы для восприятия горизонтальной динамической нагрузки должны крепить к грунтовому или железобетонному основанию с помощью анкеров. Длину и диаметр анкеров определяют расчетом согласно требованиям СП 16.13330. Крепление анкеров к контрфорсу осуществляют с помощью болтов. </w:t>
      </w:r>
    </w:p>
    <w:p w14:paraId="61FFB03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8.3.4 В северной строительно-климатической зоне при строительстве отдельно стоящих ЗС ГО БМТ </w:t>
      </w:r>
      <w:r w:rsidRPr="00CE168E">
        <w:rPr>
          <w:rFonts w:ascii="Times New Roman" w:hAnsi="Times New Roman" w:cs="Times New Roman"/>
        </w:rPr>
        <w:lastRenderedPageBreak/>
        <w:t xml:space="preserve">следует возводить сооружения на возвышающихся платформах с обеспечением многолетнемерзлого состояния грунтов по принципу II в соответствии с требованиями СП 25.13330. </w:t>
      </w:r>
    </w:p>
    <w:p w14:paraId="2918CA2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8.3.5 Для обеспечения тепло- и звукоизоляции наружные, внутренние стены и перегородки следует выполнять двухслойными с заполнением эффективным утеплителем. В качестве материала для ограждения в технических помещениях следует использовать металлические листы, а в жилых помещениях - негорючие материалы. Крепление металлических листов для обеспечения герметичности помещений следует осуществлять сваркой. </w:t>
      </w:r>
    </w:p>
    <w:p w14:paraId="371145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8.3.6. Пространство между блок-модулями для обеспечения равномерной передачи нагрузки следует принимать не менее 100 мм и засыпать песком повышенной и средней крупности. </w:t>
      </w:r>
    </w:p>
    <w:p w14:paraId="2CA3B32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8.3.7 Для обеспечения защиты от проникающей радиации, фугасного действия обычных средств поражения, а также от действия опасных факторов пожара, в соответствии с [1], по периметру блок-модулей, на всю высоту, между контрфорсами, а также на покрытие следует устанавливать бетонные блоки расчетной толщины по ГОСТ 13579 в соответствии с требованиями раздела 11 и приложения А. Крепление бетонных блоков между собой, а также к объемным блокам осуществляют конструктивно. В пространство между бетонными блоками и объемными блоками, принимаемое не менее 100 мм, укладывают песок повышенной и средней крупности. </w:t>
      </w:r>
    </w:p>
    <w:p w14:paraId="1F1C20A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8.3.8 Для повышения защиты от проникающей радиации, проходящей между бетонными блоками, следует применять специальные материалы, в том числе свинцовые пластины, устанавливаемые за блоками. При этом следует обеспечить необходимый перехлест пластин с бетонными блоками. </w:t>
      </w:r>
    </w:p>
    <w:p w14:paraId="151E7A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8.3.9 Конструктивно-планировочные параметры входов в ЗС ГО БМТ, возводимых на поверхности земли, должны обеспечивать необходимую защиту от проникающей радиации и исключать возможность прямого попадания излучения в защищенные помещения. Для этого следует предусматривать устройство экранов напротив дверных проемов с перекрытиями между экранами и убежищами. Защитные толщины экранов и перекрытий принимают по расчету на радиационное воздействие. </w:t>
      </w:r>
    </w:p>
    <w:p w14:paraId="4D475DB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8.3.10 Герметичность сооружения обеспечивают за счет ограждающих конструкций, выполненных из металлических листов, в том числе гофрированных, толщиной не менее 2,0 мм, а также обваркой всех элементов, соединяющихся с наружными металлическими листами или проходящих через них. </w:t>
      </w:r>
    </w:p>
    <w:p w14:paraId="45E37C6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8.3.11 Количество режимов вентиляции, количество наружного воздуха, подаваемого в ЗС ГО БМТ, типы фильтровентиляционного оборудования и средств регенерации определяют в соответствии с требованиями 12.2. </w:t>
      </w:r>
    </w:p>
    <w:p w14:paraId="4328D22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29 Нагрузки и воздействия</w:instrText>
      </w:r>
      <w:r w:rsidRPr="00CE168E">
        <w:rPr>
          <w:rFonts w:ascii="Times New Roman" w:hAnsi="Times New Roman" w:cs="Times New Roman"/>
        </w:rPr>
        <w:instrText>"</w:instrText>
      </w:r>
      <w:r>
        <w:rPr>
          <w:rFonts w:ascii="Times New Roman" w:hAnsi="Times New Roman" w:cs="Times New Roman"/>
        </w:rPr>
        <w:fldChar w:fldCharType="end"/>
      </w:r>
    </w:p>
    <w:p w14:paraId="10135F11" w14:textId="77777777" w:rsidR="00F80337" w:rsidRPr="00CE168E" w:rsidRDefault="00F80337">
      <w:pPr>
        <w:pStyle w:val="HEADERTEXT"/>
        <w:rPr>
          <w:rFonts w:ascii="Times New Roman" w:hAnsi="Times New Roman" w:cs="Times New Roman"/>
          <w:b/>
          <w:bCs/>
          <w:color w:val="auto"/>
        </w:rPr>
      </w:pPr>
    </w:p>
    <w:p w14:paraId="5232BF6E"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9 Нагрузки и воздействия </w:t>
      </w:r>
    </w:p>
    <w:p w14:paraId="7FE6B7E6"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39.1 Нагрузки и их сочетания</w:instrText>
      </w:r>
      <w:r w:rsidRPr="00CE168E">
        <w:rPr>
          <w:rFonts w:ascii="Times New Roman" w:hAnsi="Times New Roman" w:cs="Times New Roman"/>
        </w:rPr>
        <w:instrText>"</w:instrText>
      </w:r>
      <w:r>
        <w:rPr>
          <w:rFonts w:ascii="Times New Roman" w:hAnsi="Times New Roman" w:cs="Times New Roman"/>
        </w:rPr>
        <w:fldChar w:fldCharType="end"/>
      </w:r>
    </w:p>
    <w:p w14:paraId="5129E3B2" w14:textId="77777777" w:rsidR="00F80337" w:rsidRPr="00CE168E" w:rsidRDefault="00F80337">
      <w:pPr>
        <w:pStyle w:val="HEADERTEXT"/>
        <w:rPr>
          <w:rFonts w:ascii="Times New Roman" w:hAnsi="Times New Roman" w:cs="Times New Roman"/>
          <w:b/>
          <w:bCs/>
          <w:color w:val="auto"/>
        </w:rPr>
      </w:pPr>
    </w:p>
    <w:p w14:paraId="4F11084B"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9.1 Нагрузки и их сочетания </w:t>
      </w:r>
    </w:p>
    <w:p w14:paraId="5B77FCE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9.1.1 Ограждающие и несущие конструкции ЗС ГО необходимо рассчитывать на особые сочетания нагрузок, состоящие из постоянных, длительных, кратковременных и одной из особых нагрузок: динамической от избыточного давления воздушной ударной волны, сейсмической нагрузки. </w:t>
      </w:r>
    </w:p>
    <w:p w14:paraId="252E646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Конструкции, кроме того, должны быть проверены расчетом на основное сочетание нагрузок и воздействий, а также на возникающие усилия и сохранность герметичности защитных сооружений при возможной осадке отдельных нагруженных опор (колонн) от эксплуатационной нагрузки надземной части здания. </w:t>
      </w:r>
    </w:p>
    <w:p w14:paraId="7FCF145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Конструкцию междуэтажного перекрытия должны рассчитывать на вертикальную нагрузку от инерционных сил, возникающих в процессе движения сооружения. Направление нагрузки следует принимать симметричным, т.е. нагрузка может действовать снизу вверх и сверху вниз. </w:t>
      </w:r>
    </w:p>
    <w:p w14:paraId="464B512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Ограждающие и несущие конструкции убежищ, укрытий, заглубленных помещений, а также сооружений подземного пространства, включая метрополитены должны быть рассчитаны на фугасное и осколочное действия обычных средств поражения, в соответствии с приложением А. </w:t>
      </w:r>
    </w:p>
    <w:p w14:paraId="5275040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Несущие конструкции встроенных убежищ должны быть проверены расчетом на частичное обрушение наземного здания, при условии, что нагрузка от 0,5 массы обрушаемых конструкций с площади, равной площади убежища, с учетом коэффициента динамичности, равного 1,2, превышает нагрузку от действия избыточного давления воздушной ударной волны, согласно требованиям СП 63.13330, СП 385.1325800, разделов 9 и 10 и приложения А. </w:t>
      </w:r>
    </w:p>
    <w:p w14:paraId="6E288FF4" w14:textId="30EB970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Несущие конструкции встроенных укрытий, заглубленных помещений, а также сооружений подземного пространства, включая метрополитены мелкого заложения, должны быть проверены расчетом на падение части вышерасположенной конструкции весом 1,2 т и размерами 0,4</w:t>
      </w:r>
      <w:r w:rsidR="00C371E8" w:rsidRPr="00CE168E">
        <w:rPr>
          <w:rFonts w:ascii="Times New Roman" w:hAnsi="Times New Roman" w:cs="Times New Roman"/>
          <w:noProof/>
          <w:position w:val="-6"/>
        </w:rPr>
        <w:drawing>
          <wp:inline distT="0" distB="0" distL="0" distR="0" wp14:anchorId="16030991" wp14:editId="48A65A86">
            <wp:extent cx="116205" cy="12255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0,4</w:t>
      </w:r>
      <w:r w:rsidR="00C371E8" w:rsidRPr="00CE168E">
        <w:rPr>
          <w:rFonts w:ascii="Times New Roman" w:hAnsi="Times New Roman" w:cs="Times New Roman"/>
          <w:noProof/>
          <w:position w:val="-6"/>
        </w:rPr>
        <w:drawing>
          <wp:inline distT="0" distB="0" distL="0" distR="0" wp14:anchorId="0D92C404" wp14:editId="636F1F15">
            <wp:extent cx="116205" cy="12255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3 м с высоты 5 м при частичном обрушении наземного здания, выполненного из сборных железобетонных конструкций. </w:t>
      </w:r>
    </w:p>
    <w:p w14:paraId="252776C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выполнении наземного здания из монолитного железобетона проверку несущих конструкций встроенных укрытий, заглубленных помещений, а также сооружений подземного пространства, включая метрополитены мелкого заложения, на падение вышерасположенных конструкций допускается не выполнять. </w:t>
      </w:r>
    </w:p>
    <w:p w14:paraId="76059DB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9.1.2 Постоянные и временные нагрузки должны определять в соответствии с СП 20.13330. Постоянную нагрузку на стены и колонны встроенных убежищ от конструкций вышележащих этажей здания при расчете на особое сочетание нагрузок с учетом действия воздушной ударной волны не учитывают. </w:t>
      </w:r>
    </w:p>
    <w:p w14:paraId="5080705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9.1.3 В расчетах динамические нагрузки от избыточного давления воздушной ударной волны допускается сводить к эквивалентным статическим нагрузкам с учетом коэффициентов динамичности. </w:t>
      </w:r>
    </w:p>
    <w:p w14:paraId="6A63756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9.1.4 При расчете на особое сочетание нагрузок коэффициенты сочетания нагрузок к эквивалентным статическим, постоянным и временным нагрузкам следует принимать равными единице. Защитные сооружения рассчитывают на однократное воздействие нагрузки. </w:t>
      </w:r>
    </w:p>
    <w:p w14:paraId="049CC80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9.1.5 Для встроенных убежищ, ПРУ, укрытий, заглубленных помещений, а также сооружений подземного пространства, включая сооружения метрополитена, предназначенные для защиты населения, располагаемых в сейсмических районах, проводят расчет на сейсмическое воздействие в соответствии с СП 14.13330. Для отдельно стоящих убежищ расчет на сейсмическое воздействие не проводят. </w:t>
      </w:r>
    </w:p>
    <w:p w14:paraId="0DB301A0"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39.2 Динамические нагрузки от воздействия ударной волны</w:instrText>
      </w:r>
      <w:r w:rsidRPr="00CE168E">
        <w:rPr>
          <w:rFonts w:ascii="Times New Roman" w:hAnsi="Times New Roman" w:cs="Times New Roman"/>
        </w:rPr>
        <w:instrText>"</w:instrText>
      </w:r>
      <w:r>
        <w:rPr>
          <w:rFonts w:ascii="Times New Roman" w:hAnsi="Times New Roman" w:cs="Times New Roman"/>
        </w:rPr>
        <w:fldChar w:fldCharType="end"/>
      </w:r>
    </w:p>
    <w:p w14:paraId="2752105F" w14:textId="77777777" w:rsidR="00F80337" w:rsidRPr="00CE168E" w:rsidRDefault="00F80337">
      <w:pPr>
        <w:pStyle w:val="HEADERTEXT"/>
        <w:rPr>
          <w:rFonts w:ascii="Times New Roman" w:hAnsi="Times New Roman" w:cs="Times New Roman"/>
          <w:b/>
          <w:bCs/>
          <w:color w:val="auto"/>
        </w:rPr>
      </w:pPr>
    </w:p>
    <w:p w14:paraId="124ADDAA"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9.2 Динамические нагрузки от воздействия ударной волны </w:t>
      </w:r>
    </w:p>
    <w:p w14:paraId="5D266B5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9.2.1 Динамическую нагрузку на элементы конструкций определяют условиями воздействия ударной волны на убежища в зависимости от заглубления их в грунт и гидрогеологических условий (см. рисунок 9.1). </w:t>
      </w:r>
    </w:p>
    <w:p w14:paraId="25F1E039" w14:textId="5A08B70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Принимается одновременное загружение всех конструкций. При этом динамическую нагрузку </w:t>
      </w:r>
      <w:r w:rsidR="00C371E8" w:rsidRPr="00CE168E">
        <w:rPr>
          <w:rFonts w:ascii="Times New Roman" w:hAnsi="Times New Roman" w:cs="Times New Roman"/>
          <w:noProof/>
          <w:position w:val="-11"/>
        </w:rPr>
        <w:drawing>
          <wp:inline distT="0" distB="0" distL="0" distR="0" wp14:anchorId="52768ABE" wp14:editId="29310E92">
            <wp:extent cx="184150" cy="231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кПа, принимают равномерно распределенной по площади и приложенной нормально к поверхности конструкции. </w:t>
      </w:r>
    </w:p>
    <w:p w14:paraId="4B33B3D6"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6AB2FD2D"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1986FD60" w14:textId="59423F4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67"/>
                <w:sz w:val="24"/>
                <w:szCs w:val="24"/>
              </w:rPr>
              <w:lastRenderedPageBreak/>
              <w:drawing>
                <wp:inline distT="0" distB="0" distL="0" distR="0" wp14:anchorId="28B58B31" wp14:editId="11D5FC71">
                  <wp:extent cx="5445760" cy="673544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45760" cy="6735445"/>
                          </a:xfrm>
                          <a:prstGeom prst="rect">
                            <a:avLst/>
                          </a:prstGeom>
                          <a:noFill/>
                          <a:ln>
                            <a:noFill/>
                          </a:ln>
                        </pic:spPr>
                      </pic:pic>
                    </a:graphicData>
                  </a:graphic>
                </wp:inline>
              </w:drawing>
            </w:r>
          </w:p>
        </w:tc>
      </w:tr>
    </w:tbl>
    <w:p w14:paraId="6FA7951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B107DB6" w14:textId="61513488"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i/>
          <w:iCs/>
        </w:rPr>
        <w:t>а, б</w:t>
      </w:r>
      <w:r w:rsidRPr="00CE168E">
        <w:rPr>
          <w:rFonts w:ascii="Times New Roman" w:hAnsi="Times New Roman" w:cs="Times New Roman"/>
        </w:rPr>
        <w:t xml:space="preserve"> - при полном заглублении встроенного убежища (</w:t>
      </w:r>
      <w:r w:rsidRPr="00CE168E">
        <w:rPr>
          <w:rFonts w:ascii="Times New Roman" w:hAnsi="Times New Roman" w:cs="Times New Roman"/>
          <w:i/>
          <w:iCs/>
        </w:rPr>
        <w:t>а</w:t>
      </w:r>
      <w:r w:rsidRPr="00CE168E">
        <w:rPr>
          <w:rFonts w:ascii="Times New Roman" w:hAnsi="Times New Roman" w:cs="Times New Roman"/>
        </w:rPr>
        <w:t>) и с примыканием (</w:t>
      </w:r>
      <w:r w:rsidRPr="00CE168E">
        <w:rPr>
          <w:rFonts w:ascii="Times New Roman" w:hAnsi="Times New Roman" w:cs="Times New Roman"/>
          <w:i/>
          <w:iCs/>
        </w:rPr>
        <w:t>б</w:t>
      </w:r>
      <w:r w:rsidRPr="00CE168E">
        <w:rPr>
          <w:rFonts w:ascii="Times New Roman" w:hAnsi="Times New Roman" w:cs="Times New Roman"/>
        </w:rPr>
        <w:t xml:space="preserve">) к помещению подвала, не защищенного от ударной волны; </w:t>
      </w:r>
      <w:r w:rsidRPr="00CE168E">
        <w:rPr>
          <w:rFonts w:ascii="Times New Roman" w:hAnsi="Times New Roman" w:cs="Times New Roman"/>
          <w:i/>
          <w:iCs/>
        </w:rPr>
        <w:t>в, г</w:t>
      </w:r>
      <w:r w:rsidRPr="00CE168E">
        <w:rPr>
          <w:rFonts w:ascii="Times New Roman" w:hAnsi="Times New Roman" w:cs="Times New Roman"/>
        </w:rPr>
        <w:t xml:space="preserve"> - при неполном заглублении убежищ, обвалованных грунтом, с выносом бровки откоса на расстояние, соответственно больше (</w:t>
      </w:r>
      <w:r w:rsidRPr="00CE168E">
        <w:rPr>
          <w:rFonts w:ascii="Times New Roman" w:hAnsi="Times New Roman" w:cs="Times New Roman"/>
          <w:i/>
          <w:iCs/>
        </w:rPr>
        <w:t>в</w:t>
      </w:r>
      <w:r w:rsidRPr="00CE168E">
        <w:rPr>
          <w:rFonts w:ascii="Times New Roman" w:hAnsi="Times New Roman" w:cs="Times New Roman"/>
        </w:rPr>
        <w:t>) и меньше (</w:t>
      </w:r>
      <w:r w:rsidRPr="00CE168E">
        <w:rPr>
          <w:rFonts w:ascii="Times New Roman" w:hAnsi="Times New Roman" w:cs="Times New Roman"/>
          <w:i/>
          <w:iCs/>
        </w:rPr>
        <w:t>г</w:t>
      </w:r>
      <w:r w:rsidRPr="00CE168E">
        <w:rPr>
          <w:rFonts w:ascii="Times New Roman" w:hAnsi="Times New Roman" w:cs="Times New Roman"/>
        </w:rPr>
        <w:t xml:space="preserve">) отношения </w:t>
      </w:r>
      <w:r w:rsidR="00C371E8" w:rsidRPr="00CE168E">
        <w:rPr>
          <w:rFonts w:ascii="Times New Roman" w:hAnsi="Times New Roman" w:cs="Times New Roman"/>
          <w:noProof/>
          <w:position w:val="-12"/>
        </w:rPr>
        <w:drawing>
          <wp:inline distT="0" distB="0" distL="0" distR="0" wp14:anchorId="57A9AD6B" wp14:editId="0B2D3B86">
            <wp:extent cx="764540" cy="26606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4540" cy="266065"/>
                    </a:xfrm>
                    <a:prstGeom prst="rect">
                      <a:avLst/>
                    </a:prstGeom>
                    <a:noFill/>
                    <a:ln>
                      <a:noFill/>
                    </a:ln>
                  </pic:spPr>
                </pic:pic>
              </a:graphicData>
            </a:graphic>
          </wp:inline>
        </w:drawing>
      </w:r>
      <w:r w:rsidRPr="00CE168E">
        <w:rPr>
          <w:rFonts w:ascii="Times New Roman" w:hAnsi="Times New Roman" w:cs="Times New Roman"/>
        </w:rPr>
        <w:t xml:space="preserve">; </w:t>
      </w:r>
      <w:r w:rsidRPr="00CE168E">
        <w:rPr>
          <w:rFonts w:ascii="Times New Roman" w:hAnsi="Times New Roman" w:cs="Times New Roman"/>
          <w:i/>
          <w:iCs/>
        </w:rPr>
        <w:t>д</w:t>
      </w:r>
      <w:r w:rsidRPr="00CE168E">
        <w:rPr>
          <w:rFonts w:ascii="Times New Roman" w:hAnsi="Times New Roman" w:cs="Times New Roman"/>
        </w:rPr>
        <w:t xml:space="preserve"> - при неполном заглублении убежища с открытыми участками стен (</w:t>
      </w:r>
      <w:r w:rsidR="00C371E8" w:rsidRPr="00CE168E">
        <w:rPr>
          <w:rFonts w:ascii="Times New Roman" w:hAnsi="Times New Roman" w:cs="Times New Roman"/>
          <w:noProof/>
          <w:position w:val="-9"/>
        </w:rPr>
        <w:drawing>
          <wp:inline distT="0" distB="0" distL="0" distR="0" wp14:anchorId="236EBAD0" wp14:editId="5868A95A">
            <wp:extent cx="231775" cy="1841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CE168E">
        <w:rPr>
          <w:rFonts w:ascii="Times New Roman" w:hAnsi="Times New Roman" w:cs="Times New Roman"/>
        </w:rPr>
        <w:t xml:space="preserve">1,5 м); </w:t>
      </w:r>
      <w:r w:rsidRPr="00CE168E">
        <w:rPr>
          <w:rFonts w:ascii="Times New Roman" w:hAnsi="Times New Roman" w:cs="Times New Roman"/>
          <w:i/>
          <w:iCs/>
        </w:rPr>
        <w:t>е</w:t>
      </w:r>
      <w:r w:rsidRPr="00CE168E">
        <w:rPr>
          <w:rFonts w:ascii="Times New Roman" w:hAnsi="Times New Roman" w:cs="Times New Roman"/>
        </w:rPr>
        <w:t xml:space="preserve"> - при полном заглублении убежища и при уровне грунтовых вод выше отметки пола убежища; </w:t>
      </w:r>
      <w:r w:rsidRPr="00CE168E">
        <w:rPr>
          <w:rFonts w:ascii="Times New Roman" w:hAnsi="Times New Roman" w:cs="Times New Roman"/>
          <w:i/>
          <w:iCs/>
        </w:rPr>
        <w:t>ж, з</w:t>
      </w:r>
      <w:r w:rsidRPr="00CE168E">
        <w:rPr>
          <w:rFonts w:ascii="Times New Roman" w:hAnsi="Times New Roman" w:cs="Times New Roman"/>
        </w:rPr>
        <w:t xml:space="preserve"> - при расположении убежища в многолетнемерзлых грунтах, при использовании основания по принципу 1 (</w:t>
      </w:r>
      <w:r w:rsidRPr="00CE168E">
        <w:rPr>
          <w:rFonts w:ascii="Times New Roman" w:hAnsi="Times New Roman" w:cs="Times New Roman"/>
          <w:i/>
          <w:iCs/>
        </w:rPr>
        <w:t>ж</w:t>
      </w:r>
      <w:r w:rsidRPr="00CE168E">
        <w:rPr>
          <w:rFonts w:ascii="Times New Roman" w:hAnsi="Times New Roman" w:cs="Times New Roman"/>
        </w:rPr>
        <w:t>) и по принципу 2 (</w:t>
      </w:r>
      <w:r w:rsidRPr="00CE168E">
        <w:rPr>
          <w:rFonts w:ascii="Times New Roman" w:hAnsi="Times New Roman" w:cs="Times New Roman"/>
          <w:i/>
          <w:iCs/>
        </w:rPr>
        <w:t>з</w:t>
      </w:r>
      <w:r w:rsidRPr="00CE168E">
        <w:rPr>
          <w:rFonts w:ascii="Times New Roman" w:hAnsi="Times New Roman" w:cs="Times New Roman"/>
        </w:rPr>
        <w:t xml:space="preserve">); </w:t>
      </w:r>
      <w:r w:rsidRPr="00CE168E">
        <w:rPr>
          <w:rFonts w:ascii="Times New Roman" w:hAnsi="Times New Roman" w:cs="Times New Roman"/>
          <w:i/>
          <w:iCs/>
        </w:rPr>
        <w:t>и, к, л</w:t>
      </w:r>
      <w:r w:rsidRPr="00CE168E">
        <w:rPr>
          <w:rFonts w:ascii="Times New Roman" w:hAnsi="Times New Roman" w:cs="Times New Roman"/>
        </w:rPr>
        <w:t>- для убежищ, встроенных в первые этажи зданий при совмещении стен убежища и здания (</w:t>
      </w:r>
      <w:r w:rsidRPr="00CE168E">
        <w:rPr>
          <w:rFonts w:ascii="Times New Roman" w:hAnsi="Times New Roman" w:cs="Times New Roman"/>
          <w:i/>
          <w:iCs/>
        </w:rPr>
        <w:t>к</w:t>
      </w:r>
      <w:r w:rsidRPr="00CE168E">
        <w:rPr>
          <w:rFonts w:ascii="Times New Roman" w:hAnsi="Times New Roman" w:cs="Times New Roman"/>
        </w:rPr>
        <w:t>), с примыканием стен к внутренним помещениям здания (</w:t>
      </w:r>
      <w:r w:rsidRPr="00CE168E">
        <w:rPr>
          <w:rFonts w:ascii="Times New Roman" w:hAnsi="Times New Roman" w:cs="Times New Roman"/>
          <w:i/>
          <w:iCs/>
        </w:rPr>
        <w:t>к</w:t>
      </w:r>
      <w:r w:rsidRPr="00CE168E">
        <w:rPr>
          <w:rFonts w:ascii="Times New Roman" w:hAnsi="Times New Roman" w:cs="Times New Roman"/>
        </w:rPr>
        <w:t>), при расположении убежищ внутри этажа (</w:t>
      </w:r>
      <w:r w:rsidRPr="00CE168E">
        <w:rPr>
          <w:rFonts w:ascii="Times New Roman" w:hAnsi="Times New Roman" w:cs="Times New Roman"/>
          <w:i/>
          <w:iCs/>
        </w:rPr>
        <w:t>л</w:t>
      </w:r>
      <w:r w:rsidRPr="00CE168E">
        <w:rPr>
          <w:rFonts w:ascii="Times New Roman" w:hAnsi="Times New Roman" w:cs="Times New Roman"/>
        </w:rPr>
        <w:t xml:space="preserve">); </w:t>
      </w:r>
      <w:r w:rsidRPr="00CE168E">
        <w:rPr>
          <w:rFonts w:ascii="Times New Roman" w:hAnsi="Times New Roman" w:cs="Times New Roman"/>
          <w:i/>
          <w:iCs/>
        </w:rPr>
        <w:t>м</w:t>
      </w:r>
      <w:r w:rsidRPr="00CE168E">
        <w:rPr>
          <w:rFonts w:ascii="Times New Roman" w:hAnsi="Times New Roman" w:cs="Times New Roman"/>
        </w:rPr>
        <w:t xml:space="preserve"> - при расположении убежищ под подвальными помещениями (техническими подпольями) </w:t>
      </w:r>
    </w:p>
    <w:p w14:paraId="12B3727B"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9.1 - </w:t>
      </w:r>
      <w:r w:rsidRPr="00CE168E">
        <w:rPr>
          <w:rFonts w:ascii="Times New Roman" w:hAnsi="Times New Roman" w:cs="Times New Roman"/>
          <w:b/>
          <w:bCs/>
        </w:rPr>
        <w:t>Схемы приложения динамических нагрузок на конструкции убежищ</w:t>
      </w:r>
      <w:r w:rsidRPr="00CE168E">
        <w:rPr>
          <w:rFonts w:ascii="Times New Roman" w:hAnsi="Times New Roman" w:cs="Times New Roman"/>
        </w:rPr>
        <w:t xml:space="preserve"> </w:t>
      </w:r>
    </w:p>
    <w:p w14:paraId="093B977A" w14:textId="5EFDAE6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9.2.2 Динамическую вертикальную нагрузку </w:t>
      </w:r>
      <w:r w:rsidR="00C371E8" w:rsidRPr="00CE168E">
        <w:rPr>
          <w:rFonts w:ascii="Times New Roman" w:hAnsi="Times New Roman" w:cs="Times New Roman"/>
          <w:noProof/>
          <w:position w:val="-8"/>
        </w:rPr>
        <w:drawing>
          <wp:inline distT="0" distB="0" distL="0" distR="0" wp14:anchorId="6A018857" wp14:editId="35783107">
            <wp:extent cx="149860" cy="16383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на покрытия убежищ следует принимать в зависимости от схемы приложения динамических нагрузок на конструкции убежищ по таблице 9.1. </w:t>
      </w:r>
    </w:p>
    <w:p w14:paraId="4E2EDF0A" w14:textId="77777777" w:rsidR="00CE168E" w:rsidRDefault="00CE168E">
      <w:pPr>
        <w:pStyle w:val="FORMATTEXT"/>
        <w:jc w:val="both"/>
        <w:rPr>
          <w:rFonts w:ascii="Times New Roman" w:hAnsi="Times New Roman" w:cs="Times New Roman"/>
        </w:rPr>
      </w:pPr>
    </w:p>
    <w:p w14:paraId="772F538D" w14:textId="77777777" w:rsidR="00CE168E" w:rsidRDefault="00CE168E">
      <w:pPr>
        <w:pStyle w:val="FORMATTEXT"/>
        <w:jc w:val="both"/>
        <w:rPr>
          <w:rFonts w:ascii="Times New Roman" w:hAnsi="Times New Roman" w:cs="Times New Roman"/>
        </w:rPr>
      </w:pPr>
    </w:p>
    <w:p w14:paraId="6DA54F04"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lastRenderedPageBreak/>
        <w:t xml:space="preserve">Таблица 9.1 </w:t>
      </w:r>
    </w:p>
    <w:p w14:paraId="79D543F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35"/>
        <w:gridCol w:w="2310"/>
        <w:gridCol w:w="2325"/>
      </w:tblGrid>
      <w:tr w:rsidR="00CE168E" w:rsidRPr="00CE168E" w14:paraId="5967ED1F" w14:textId="77777777">
        <w:tblPrEx>
          <w:tblCellMar>
            <w:top w:w="0" w:type="dxa"/>
            <w:bottom w:w="0" w:type="dxa"/>
          </w:tblCellMar>
        </w:tblPrEx>
        <w:tc>
          <w:tcPr>
            <w:tcW w:w="46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9D29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Схема приложения динамических нагрузок на конструкции </w:t>
            </w:r>
          </w:p>
        </w:tc>
        <w:tc>
          <w:tcPr>
            <w:tcW w:w="463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8A96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Вертикальная динамическая нагрузка на покрытия убежищ, встроенных в здания (сооружения) с площадью проемов, % </w:t>
            </w:r>
          </w:p>
        </w:tc>
      </w:tr>
      <w:tr w:rsidR="00CE168E" w:rsidRPr="00CE168E" w14:paraId="2E10AE94" w14:textId="77777777">
        <w:tblPrEx>
          <w:tblCellMar>
            <w:top w:w="0" w:type="dxa"/>
            <w:bottom w:w="0" w:type="dxa"/>
          </w:tblCellMar>
        </w:tblPrEx>
        <w:tc>
          <w:tcPr>
            <w:tcW w:w="46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009F4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BE2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Менее 10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4E0C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Более 10 или с легко разрушаемыми конструкциями </w:t>
            </w:r>
          </w:p>
        </w:tc>
      </w:tr>
      <w:tr w:rsidR="00CE168E" w:rsidRPr="00CE168E" w14:paraId="1AFC1CB8" w14:textId="77777777">
        <w:tblPrEx>
          <w:tblCellMar>
            <w:top w:w="0" w:type="dxa"/>
            <w:bottom w:w="0" w:type="dxa"/>
          </w:tblCellMar>
        </w:tblPrEx>
        <w:tc>
          <w:tcPr>
            <w:tcW w:w="4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62DB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Рисунок 9.1, </w:t>
            </w:r>
            <w:r w:rsidRPr="00CE168E">
              <w:rPr>
                <w:rFonts w:ascii="Times New Roman" w:hAnsi="Times New Roman" w:cs="Times New Roman"/>
                <w:i/>
                <w:iCs/>
                <w:sz w:val="18"/>
                <w:szCs w:val="18"/>
              </w:rPr>
              <w:t>а-м</w:t>
            </w:r>
            <w:r w:rsidRPr="00CE168E">
              <w:rPr>
                <w:rFonts w:ascii="Times New Roman" w:hAnsi="Times New Roman" w:cs="Times New Roman"/>
                <w:sz w:val="18"/>
                <w:szCs w:val="18"/>
              </w:rPr>
              <w:t xml:space="preserve">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4D065" w14:textId="51332B7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57D85615" wp14:editId="60E52116">
                  <wp:extent cx="791845" cy="23876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BA9C1" w14:textId="332E47C1"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216B53B9" wp14:editId="1B01E802">
                  <wp:extent cx="559435" cy="23876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p>
        </w:tc>
      </w:tr>
      <w:tr w:rsidR="00CE168E" w:rsidRPr="00CE168E" w14:paraId="6A9BB3CA" w14:textId="77777777">
        <w:tblPrEx>
          <w:tblCellMar>
            <w:top w:w="0" w:type="dxa"/>
            <w:bottom w:w="0" w:type="dxa"/>
          </w:tblCellMar>
        </w:tblPrEx>
        <w:tc>
          <w:tcPr>
            <w:tcW w:w="4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67CE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Рисунок 9.1, </w:t>
            </w:r>
            <w:r w:rsidRPr="00CE168E">
              <w:rPr>
                <w:rFonts w:ascii="Times New Roman" w:hAnsi="Times New Roman" w:cs="Times New Roman"/>
                <w:i/>
                <w:iCs/>
                <w:sz w:val="18"/>
                <w:szCs w:val="18"/>
              </w:rPr>
              <w:t>н</w:t>
            </w:r>
            <w:r w:rsidRPr="00CE168E">
              <w:rPr>
                <w:rFonts w:ascii="Times New Roman" w:hAnsi="Times New Roman" w:cs="Times New Roman"/>
                <w:sz w:val="18"/>
                <w:szCs w:val="18"/>
              </w:rPr>
              <w:t xml:space="preserve">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1D33A" w14:textId="2FB993E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2D77AFDB" wp14:editId="7C49A12F">
                  <wp:extent cx="798195" cy="23876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12BD7" w14:textId="48318AD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3A2419E" wp14:editId="2FD63810">
                  <wp:extent cx="791845" cy="23876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p>
        </w:tc>
      </w:tr>
      <w:tr w:rsidR="00CE168E" w:rsidRPr="00CE168E" w14:paraId="3A3EA81C" w14:textId="77777777">
        <w:tblPrEx>
          <w:tblCellMar>
            <w:top w:w="0" w:type="dxa"/>
            <w:bottom w:w="0" w:type="dxa"/>
          </w:tblCellMar>
        </w:tblPrEx>
        <w:tc>
          <w:tcPr>
            <w:tcW w:w="4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D40A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Отдельно стоящие убежища </w:t>
            </w:r>
          </w:p>
        </w:tc>
        <w:tc>
          <w:tcPr>
            <w:tcW w:w="463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6DCBB" w14:textId="1AD22F06"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2BC3B2A" wp14:editId="5052FD74">
                  <wp:extent cx="559435" cy="23876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p>
        </w:tc>
      </w:tr>
      <w:tr w:rsidR="00CE168E" w:rsidRPr="00CE168E" w14:paraId="22E6C5F4" w14:textId="77777777">
        <w:tblPrEx>
          <w:tblCellMar>
            <w:top w:w="0" w:type="dxa"/>
            <w:bottom w:w="0" w:type="dxa"/>
          </w:tblCellMar>
        </w:tblPrEx>
        <w:tc>
          <w:tcPr>
            <w:tcW w:w="4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3FA2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Тоннели аварийных выходов </w:t>
            </w:r>
          </w:p>
        </w:tc>
        <w:tc>
          <w:tcPr>
            <w:tcW w:w="463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0D561" w14:textId="59EE935E"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A36A242" wp14:editId="5E360870">
                  <wp:extent cx="559435" cy="23876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435" cy="238760"/>
                          </a:xfrm>
                          <a:prstGeom prst="rect">
                            <a:avLst/>
                          </a:prstGeom>
                          <a:noFill/>
                          <a:ln>
                            <a:noFill/>
                          </a:ln>
                        </pic:spPr>
                      </pic:pic>
                    </a:graphicData>
                  </a:graphic>
                </wp:inline>
              </w:drawing>
            </w:r>
          </w:p>
        </w:tc>
      </w:tr>
      <w:tr w:rsidR="00CE168E" w:rsidRPr="00CE168E" w14:paraId="2CCE8510" w14:textId="77777777">
        <w:tblPrEx>
          <w:tblCellMar>
            <w:top w:w="0" w:type="dxa"/>
            <w:bottom w:w="0" w:type="dxa"/>
          </w:tblCellMar>
        </w:tblPrEx>
        <w:tc>
          <w:tcPr>
            <w:tcW w:w="9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4E1B5" w14:textId="1A49D0BA"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Примечание - Здесь и далее под легко разрушаемыми конструкциями следует понимать наружные ограждающие конструкции, масса 1 м</w:t>
            </w:r>
            <w:r w:rsidR="00C371E8" w:rsidRPr="00CE168E">
              <w:rPr>
                <w:rFonts w:ascii="Times New Roman" w:hAnsi="Times New Roman" w:cs="Times New Roman"/>
                <w:noProof/>
                <w:position w:val="-10"/>
                <w:sz w:val="18"/>
                <w:szCs w:val="18"/>
              </w:rPr>
              <w:drawing>
                <wp:inline distT="0" distB="0" distL="0" distR="0" wp14:anchorId="4CFB9C50" wp14:editId="2FE25E56">
                  <wp:extent cx="102235" cy="21844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которых не превышает 1000 Н (100 кгс). </w:t>
            </w:r>
          </w:p>
          <w:p w14:paraId="0F939BD9" w14:textId="77777777" w:rsidR="00F80337" w:rsidRPr="00CE168E" w:rsidRDefault="00F80337">
            <w:pPr>
              <w:pStyle w:val="FORMATTEXT"/>
              <w:rPr>
                <w:rFonts w:ascii="Times New Roman" w:hAnsi="Times New Roman" w:cs="Times New Roman"/>
                <w:sz w:val="18"/>
                <w:szCs w:val="18"/>
              </w:rPr>
            </w:pPr>
          </w:p>
        </w:tc>
      </w:tr>
    </w:tbl>
    <w:p w14:paraId="09D3774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092B42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9.2.3 Динамическую вертикальную нагрузку на колонны, внутренние и наружные стены следует определять расчетом в зависимости от площади загружения и динамической нагрузки на покрытие, определяемой по таблице 9.1. </w:t>
      </w:r>
    </w:p>
    <w:p w14:paraId="6717320F" w14:textId="5511EBE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9.2.4 Динамическую горизонтальную нагрузку </w:t>
      </w:r>
      <w:r w:rsidR="00C371E8" w:rsidRPr="00CE168E">
        <w:rPr>
          <w:rFonts w:ascii="Times New Roman" w:hAnsi="Times New Roman" w:cs="Times New Roman"/>
          <w:noProof/>
          <w:position w:val="-8"/>
        </w:rPr>
        <w:drawing>
          <wp:inline distT="0" distB="0" distL="0" distR="0" wp14:anchorId="6BA876D6" wp14:editId="177DEDA1">
            <wp:extent cx="149860" cy="1638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на стены убежищ следует принимать в зависимости от схемы приложения динамических нагрузок на конструкции убежищ по таблице 9.2. </w:t>
      </w:r>
    </w:p>
    <w:p w14:paraId="7FE8521F"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9.2 </w:t>
      </w:r>
    </w:p>
    <w:p w14:paraId="0EA365F4"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95"/>
        <w:gridCol w:w="3075"/>
      </w:tblGrid>
      <w:tr w:rsidR="00CE168E" w:rsidRPr="00CE168E" w14:paraId="1EAC972D"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AEA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Схема приложения динамических нагрузок на конструкции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C64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Горизонтальные динамические нагрузки на элементы наружных стен убежищ, кПа </w:t>
            </w:r>
          </w:p>
        </w:tc>
      </w:tr>
      <w:tr w:rsidR="00CE168E" w:rsidRPr="00CE168E" w14:paraId="11E14741"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057F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а, в, г, н</w:t>
            </w:r>
            <w:r w:rsidRPr="00CE168E">
              <w:rPr>
                <w:rFonts w:ascii="Times New Roman" w:hAnsi="Times New Roman" w:cs="Times New Roman"/>
                <w:sz w:val="18"/>
                <w:szCs w:val="18"/>
              </w:rPr>
              <w:t xml:space="preserve">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C590D" w14:textId="3DDE03FB"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8E3DE69" wp14:editId="3F6FC4CF">
                  <wp:extent cx="812165" cy="2387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52F9CD2F"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7421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б</w:t>
            </w:r>
            <w:r w:rsidRPr="00CE168E">
              <w:rPr>
                <w:rFonts w:ascii="Times New Roman" w:hAnsi="Times New Roman" w:cs="Times New Roman"/>
                <w:sz w:val="18"/>
                <w:szCs w:val="18"/>
              </w:rPr>
              <w:t xml:space="preserve"> (при расположении над подпольями или подвалами помещений с площадью проемов в ограждающих конструкциях менее 10%)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F05AF" w14:textId="5CFE3BE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18D846ED" wp14:editId="7C3D76A9">
                  <wp:extent cx="812165" cy="23876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6C7662CF"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1704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б</w:t>
            </w:r>
            <w:r w:rsidRPr="00CE168E">
              <w:rPr>
                <w:rFonts w:ascii="Times New Roman" w:hAnsi="Times New Roman" w:cs="Times New Roman"/>
                <w:sz w:val="18"/>
                <w:szCs w:val="18"/>
              </w:rPr>
              <w:t xml:space="preserve"> (при площади проемов 10% и более или при расположении над подвалом (подпольем) помещений с легко разрушаемыми конструкциями)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CEBFE" w14:textId="324E64F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C25B156" wp14:editId="18954A41">
                  <wp:extent cx="798195" cy="2387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p>
        </w:tc>
      </w:tr>
      <w:tr w:rsidR="00CE168E" w:rsidRPr="00CE168E" w14:paraId="44517A5E"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9A30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г</w:t>
            </w:r>
            <w:r w:rsidRPr="00CE168E">
              <w:rPr>
                <w:rFonts w:ascii="Times New Roman" w:hAnsi="Times New Roman" w:cs="Times New Roman"/>
                <w:sz w:val="18"/>
                <w:szCs w:val="18"/>
              </w:rPr>
              <w:t xml:space="preserve">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EFDF5" w14:textId="4885823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D1115C6" wp14:editId="1A76541C">
                  <wp:extent cx="1146175" cy="23876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p>
        </w:tc>
      </w:tr>
      <w:tr w:rsidR="00CE168E" w:rsidRPr="00CE168E" w14:paraId="77138E3C"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0443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(на элементы наружных стен, расположенные выше уровня горизонта грунтовых вод)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694B4" w14:textId="09F4C3C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37D0520" wp14:editId="6C3009CC">
                  <wp:extent cx="812165" cy="23876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55966F29"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493A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(на элементы наружных стен, расположенные ниже уровня горизонта грунтовых вод)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03679" w14:textId="20698BE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E3A7F4E" wp14:editId="13D9AA5E">
                  <wp:extent cx="579755" cy="2387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p>
        </w:tc>
      </w:tr>
      <w:tr w:rsidR="00CE168E" w:rsidRPr="00CE168E" w14:paraId="28CB5936"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3625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д</w:t>
            </w:r>
            <w:r w:rsidRPr="00CE168E">
              <w:rPr>
                <w:rFonts w:ascii="Times New Roman" w:hAnsi="Times New Roman" w:cs="Times New Roman"/>
                <w:sz w:val="18"/>
                <w:szCs w:val="18"/>
              </w:rPr>
              <w:t xml:space="preserve"> (для отдельно стоящих убежищ и встроенных убежищ в здания, стены которых имеют площадь проемов в ограждающих конструкциях 10% и более)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18E42" w14:textId="0E01818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3532B5A5" wp14:editId="077E2942">
                  <wp:extent cx="1330960" cy="52514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0960" cy="525145"/>
                          </a:xfrm>
                          <a:prstGeom prst="rect">
                            <a:avLst/>
                          </a:prstGeom>
                          <a:noFill/>
                          <a:ln>
                            <a:noFill/>
                          </a:ln>
                        </pic:spPr>
                      </pic:pic>
                    </a:graphicData>
                  </a:graphic>
                </wp:inline>
              </w:drawing>
            </w:r>
          </w:p>
        </w:tc>
      </w:tr>
      <w:tr w:rsidR="00CE168E" w:rsidRPr="00CE168E" w14:paraId="4A5AB548"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A414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д</w:t>
            </w:r>
            <w:r w:rsidRPr="00CE168E">
              <w:rPr>
                <w:rFonts w:ascii="Times New Roman" w:hAnsi="Times New Roman" w:cs="Times New Roman"/>
                <w:sz w:val="18"/>
                <w:szCs w:val="18"/>
              </w:rPr>
              <w:t xml:space="preserve"> (для встроенных убежищ в здания, стены которых имеют площадь проемов в ограждающих конструкциях менее 10%)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7711A" w14:textId="55D3E6C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756F3A67" wp14:editId="0BD06C35">
                  <wp:extent cx="1446530" cy="52514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6530" cy="525145"/>
                          </a:xfrm>
                          <a:prstGeom prst="rect">
                            <a:avLst/>
                          </a:prstGeom>
                          <a:noFill/>
                          <a:ln>
                            <a:noFill/>
                          </a:ln>
                        </pic:spPr>
                      </pic:pic>
                    </a:graphicData>
                  </a:graphic>
                </wp:inline>
              </w:drawing>
            </w:r>
          </w:p>
        </w:tc>
      </w:tr>
      <w:tr w:rsidR="00CE168E" w:rsidRPr="00CE168E" w14:paraId="113312C8"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965E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Рисунок 9.1,</w:t>
            </w:r>
            <w:r w:rsidRPr="00CE168E">
              <w:rPr>
                <w:rFonts w:ascii="Times New Roman" w:hAnsi="Times New Roman" w:cs="Times New Roman"/>
                <w:i/>
                <w:iCs/>
                <w:sz w:val="18"/>
                <w:szCs w:val="18"/>
              </w:rPr>
              <w:t>к</w:t>
            </w:r>
            <w:r w:rsidRPr="00CE168E">
              <w:rPr>
                <w:rFonts w:ascii="Times New Roman" w:hAnsi="Times New Roman" w:cs="Times New Roman"/>
                <w:sz w:val="18"/>
                <w:szCs w:val="18"/>
              </w:rPr>
              <w:t xml:space="preserve">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6DAC1" w14:textId="6F212FD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47207BDA" wp14:editId="5F197819">
                  <wp:extent cx="1446530" cy="52514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6530" cy="525145"/>
                          </a:xfrm>
                          <a:prstGeom prst="rect">
                            <a:avLst/>
                          </a:prstGeom>
                          <a:noFill/>
                          <a:ln>
                            <a:noFill/>
                          </a:ln>
                        </pic:spPr>
                      </pic:pic>
                    </a:graphicData>
                  </a:graphic>
                </wp:inline>
              </w:drawing>
            </w:r>
          </w:p>
        </w:tc>
      </w:tr>
      <w:tr w:rsidR="00CE168E" w:rsidRPr="00CE168E" w14:paraId="68B6DC07"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42F0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л,м</w:t>
            </w:r>
            <w:r w:rsidRPr="00CE168E">
              <w:rPr>
                <w:rFonts w:ascii="Times New Roman" w:hAnsi="Times New Roman" w:cs="Times New Roman"/>
                <w:sz w:val="18"/>
                <w:szCs w:val="18"/>
              </w:rPr>
              <w:t xml:space="preserve"> (при площади проемов стен здания от 10% до 50%)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C744F" w14:textId="41DECE2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443C2C8B" wp14:editId="1B345648">
                  <wp:extent cx="1330960" cy="52514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0960" cy="525145"/>
                          </a:xfrm>
                          <a:prstGeom prst="rect">
                            <a:avLst/>
                          </a:prstGeom>
                          <a:noFill/>
                          <a:ln>
                            <a:noFill/>
                          </a:ln>
                        </pic:spPr>
                      </pic:pic>
                    </a:graphicData>
                  </a:graphic>
                </wp:inline>
              </w:drawing>
            </w:r>
          </w:p>
        </w:tc>
      </w:tr>
      <w:tr w:rsidR="00CE168E" w:rsidRPr="00CE168E" w14:paraId="159EF077"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3F6F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л,м</w:t>
            </w:r>
            <w:r w:rsidRPr="00CE168E">
              <w:rPr>
                <w:rFonts w:ascii="Times New Roman" w:hAnsi="Times New Roman" w:cs="Times New Roman"/>
                <w:sz w:val="18"/>
                <w:szCs w:val="18"/>
              </w:rPr>
              <w:t xml:space="preserve"> (при площади проемов более 50%, а также для стен убежищ, находящихся за легко разрушаемыми конструкциями)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58C29" w14:textId="2ADE13D6"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53859BE0" wp14:editId="41606A62">
                  <wp:extent cx="1446530" cy="52514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6530" cy="525145"/>
                          </a:xfrm>
                          <a:prstGeom prst="rect">
                            <a:avLst/>
                          </a:prstGeom>
                          <a:noFill/>
                          <a:ln>
                            <a:noFill/>
                          </a:ln>
                        </pic:spPr>
                      </pic:pic>
                    </a:graphicData>
                  </a:graphic>
                </wp:inline>
              </w:drawing>
            </w:r>
          </w:p>
        </w:tc>
      </w:tr>
      <w:tr w:rsidR="00CE168E" w:rsidRPr="00CE168E" w14:paraId="32913C13"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BCA7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л,м</w:t>
            </w:r>
            <w:r w:rsidRPr="00CE168E">
              <w:rPr>
                <w:rFonts w:ascii="Times New Roman" w:hAnsi="Times New Roman" w:cs="Times New Roman"/>
                <w:sz w:val="18"/>
                <w:szCs w:val="18"/>
              </w:rPr>
              <w:t xml:space="preserve"> (при площади проемов стен здания менее 10%)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30AC6" w14:textId="0B37181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47B9AFE0" wp14:editId="78951AEE">
                  <wp:extent cx="1788160" cy="52514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8160" cy="525145"/>
                          </a:xfrm>
                          <a:prstGeom prst="rect">
                            <a:avLst/>
                          </a:prstGeom>
                          <a:noFill/>
                          <a:ln>
                            <a:noFill/>
                          </a:ln>
                        </pic:spPr>
                      </pic:pic>
                    </a:graphicData>
                  </a:graphic>
                </wp:inline>
              </w:drawing>
            </w:r>
          </w:p>
        </w:tc>
      </w:tr>
      <w:tr w:rsidR="00CE168E" w:rsidRPr="00CE168E" w14:paraId="3B3CD166"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A7F3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д,к,л,м</w:t>
            </w:r>
            <w:r w:rsidRPr="00CE168E">
              <w:rPr>
                <w:rFonts w:ascii="Times New Roman" w:hAnsi="Times New Roman" w:cs="Times New Roman"/>
                <w:sz w:val="18"/>
                <w:szCs w:val="18"/>
              </w:rPr>
              <w:t xml:space="preserve">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E4FEB" w14:textId="70CEF036"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99CF380" wp14:editId="1619A4AB">
                  <wp:extent cx="716280" cy="2317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p>
        </w:tc>
      </w:tr>
      <w:tr w:rsidR="00CE168E" w:rsidRPr="00CE168E" w14:paraId="6AE6CE3B"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A069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ж</w:t>
            </w:r>
            <w:r w:rsidRPr="00CE168E">
              <w:rPr>
                <w:rFonts w:ascii="Times New Roman" w:hAnsi="Times New Roman" w:cs="Times New Roman"/>
                <w:sz w:val="18"/>
                <w:szCs w:val="18"/>
              </w:rPr>
              <w:t>,</w:t>
            </w:r>
            <w:r w:rsidRPr="00CE168E">
              <w:rPr>
                <w:rFonts w:ascii="Times New Roman" w:hAnsi="Times New Roman" w:cs="Times New Roman"/>
                <w:i/>
                <w:iCs/>
                <w:sz w:val="18"/>
                <w:szCs w:val="18"/>
              </w:rPr>
              <w:t>и</w:t>
            </w:r>
            <w:r w:rsidRPr="00CE168E">
              <w:rPr>
                <w:rFonts w:ascii="Times New Roman" w:hAnsi="Times New Roman" w:cs="Times New Roman"/>
                <w:sz w:val="18"/>
                <w:szCs w:val="18"/>
              </w:rPr>
              <w:t xml:space="preserve"> (при расположении над ними помещений с площадью проемов в ограждающих конструкциях 10% и более или с легко разрушаемыми конструкциями)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C25E6" w14:textId="1A758CDA"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55364825" wp14:editId="4C209EB6">
                  <wp:extent cx="579755" cy="23876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p>
        </w:tc>
      </w:tr>
      <w:tr w:rsidR="00CE168E" w:rsidRPr="00CE168E" w14:paraId="212FB960"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29A0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ж,и</w:t>
            </w:r>
            <w:r w:rsidRPr="00CE168E">
              <w:rPr>
                <w:rFonts w:ascii="Times New Roman" w:hAnsi="Times New Roman" w:cs="Times New Roman"/>
                <w:sz w:val="18"/>
                <w:szCs w:val="18"/>
              </w:rPr>
              <w:t xml:space="preserve"> (для встроенных в кирпичные и панельные здания, при расположении над ними помещений с площадью проемов в ограждающих конструкциях менее 10%)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AF9D9" w14:textId="5CF01F7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1E7A9AB2" wp14:editId="43D4FCB9">
                  <wp:extent cx="812165" cy="2387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5A9CC6CA"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74C8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Для встроенных в первые этажи убежищ, находящихся за кирпичными, блочными и панельными ограждениями конструкций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08B4C" w14:textId="06A3F1F1"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608D5DAD" wp14:editId="2ADD4B71">
                  <wp:extent cx="1330960" cy="52514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0960" cy="525145"/>
                          </a:xfrm>
                          <a:prstGeom prst="rect">
                            <a:avLst/>
                          </a:prstGeom>
                          <a:noFill/>
                          <a:ln>
                            <a:noFill/>
                          </a:ln>
                        </pic:spPr>
                      </pic:pic>
                    </a:graphicData>
                  </a:graphic>
                </wp:inline>
              </w:drawing>
            </w:r>
          </w:p>
        </w:tc>
      </w:tr>
      <w:tr w:rsidR="00CE168E" w:rsidRPr="00CE168E" w14:paraId="0C62FDD5"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3079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Для встроенных в первые этажи убежищ, находящихся за легко разрушаемыми конструкциями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77F13" w14:textId="4A33CB3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2A4FACD6" wp14:editId="2F041203">
                  <wp:extent cx="1446530" cy="52514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6530" cy="525145"/>
                          </a:xfrm>
                          <a:prstGeom prst="rect">
                            <a:avLst/>
                          </a:prstGeom>
                          <a:noFill/>
                          <a:ln>
                            <a:noFill/>
                          </a:ln>
                        </pic:spPr>
                      </pic:pic>
                    </a:graphicData>
                  </a:graphic>
                </wp:inline>
              </w:drawing>
            </w:r>
          </w:p>
        </w:tc>
      </w:tr>
      <w:tr w:rsidR="00CE168E" w:rsidRPr="00CE168E" w14:paraId="1FBA4893"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086A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Заглубленные отдельно стоящие убежища (на элементы наружных стен, расположенные выше уровня горизонта грунтовых вод)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AB04D" w14:textId="5F8AD1A1"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DA6524D" wp14:editId="2F1BFB77">
                  <wp:extent cx="812165" cy="2387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6C04603F"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EF7A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Заглубленные отдельно стоящие убежища (на элементы наружных стен, расположенные ниже уровня горизонта грунтовых вод)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EDF96" w14:textId="59B7B50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0B03589" wp14:editId="11A09D1A">
                  <wp:extent cx="579755" cy="2387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p>
        </w:tc>
      </w:tr>
      <w:tr w:rsidR="00CE168E" w:rsidRPr="00CE168E" w14:paraId="0B5B5EB6" w14:textId="77777777">
        <w:tblPrEx>
          <w:tblCellMar>
            <w:top w:w="0" w:type="dxa"/>
            <w:bottom w:w="0" w:type="dxa"/>
          </w:tblCellMar>
        </w:tblPrEx>
        <w:tc>
          <w:tcPr>
            <w:tcW w:w="92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D3A2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6DDD18AC" w14:textId="77777777" w:rsidR="00F80337" w:rsidRPr="00CE168E" w:rsidRDefault="00F80337">
            <w:pPr>
              <w:pStyle w:val="FORMATTEXT"/>
              <w:rPr>
                <w:rFonts w:ascii="Times New Roman" w:hAnsi="Times New Roman" w:cs="Times New Roman"/>
                <w:sz w:val="18"/>
                <w:szCs w:val="18"/>
              </w:rPr>
            </w:pPr>
          </w:p>
          <w:p w14:paraId="56088056" w14:textId="227A214C"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w:t>
            </w:r>
            <w:r w:rsidR="00C371E8" w:rsidRPr="00CE168E">
              <w:rPr>
                <w:rFonts w:ascii="Times New Roman" w:hAnsi="Times New Roman" w:cs="Times New Roman"/>
                <w:noProof/>
                <w:position w:val="-11"/>
                <w:sz w:val="18"/>
                <w:szCs w:val="18"/>
              </w:rPr>
              <w:drawing>
                <wp:inline distT="0" distB="0" distL="0" distR="0" wp14:anchorId="030268EB" wp14:editId="6047183F">
                  <wp:extent cx="231775" cy="2317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коэффициент бокового давления, принимаемый по таблице 9.3 или СП 22.13330. При наличии данных инженерных изысканий следует принимать </w:t>
            </w:r>
            <w:r w:rsidR="00C371E8" w:rsidRPr="00CE168E">
              <w:rPr>
                <w:rFonts w:ascii="Times New Roman" w:hAnsi="Times New Roman" w:cs="Times New Roman"/>
                <w:noProof/>
                <w:position w:val="-11"/>
                <w:sz w:val="18"/>
                <w:szCs w:val="18"/>
              </w:rPr>
              <w:drawing>
                <wp:inline distT="0" distB="0" distL="0" distR="0" wp14:anchorId="0E7FAFEE" wp14:editId="02020339">
                  <wp:extent cx="231775" cy="2317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sz w:val="18"/>
                <w:szCs w:val="18"/>
              </w:rPr>
              <w:t xml:space="preserve">=0,4 для песков с коэффициентом водонасыщения </w:t>
            </w:r>
            <w:r w:rsidR="00C371E8" w:rsidRPr="00CE168E">
              <w:rPr>
                <w:rFonts w:ascii="Times New Roman" w:hAnsi="Times New Roman" w:cs="Times New Roman"/>
                <w:noProof/>
                <w:position w:val="-10"/>
                <w:sz w:val="18"/>
                <w:szCs w:val="18"/>
              </w:rPr>
              <w:drawing>
                <wp:inline distT="0" distB="0" distL="0" distR="0" wp14:anchorId="538CF10C" wp14:editId="607A8CBE">
                  <wp:extent cx="293370" cy="21844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CE168E">
              <w:rPr>
                <w:rFonts w:ascii="Times New Roman" w:hAnsi="Times New Roman" w:cs="Times New Roman"/>
                <w:sz w:val="18"/>
                <w:szCs w:val="18"/>
              </w:rPr>
              <w:t xml:space="preserve">0,5 и </w:t>
            </w:r>
            <w:r w:rsidR="00C371E8" w:rsidRPr="00CE168E">
              <w:rPr>
                <w:rFonts w:ascii="Times New Roman" w:hAnsi="Times New Roman" w:cs="Times New Roman"/>
                <w:noProof/>
                <w:position w:val="-11"/>
                <w:sz w:val="18"/>
                <w:szCs w:val="18"/>
              </w:rPr>
              <w:drawing>
                <wp:inline distT="0" distB="0" distL="0" distR="0" wp14:anchorId="610831A9" wp14:editId="5F0376D8">
                  <wp:extent cx="231775" cy="231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sz w:val="18"/>
                <w:szCs w:val="18"/>
              </w:rPr>
              <w:t>=0,6 для глины с показателем текучести 0,75</w:t>
            </w:r>
            <w:r w:rsidR="00C371E8" w:rsidRPr="00CE168E">
              <w:rPr>
                <w:rFonts w:ascii="Times New Roman" w:hAnsi="Times New Roman" w:cs="Times New Roman"/>
                <w:noProof/>
                <w:position w:val="-10"/>
                <w:sz w:val="18"/>
                <w:szCs w:val="18"/>
              </w:rPr>
              <w:drawing>
                <wp:inline distT="0" distB="0" distL="0" distR="0" wp14:anchorId="12660FE4" wp14:editId="4B9DF1DE">
                  <wp:extent cx="389255" cy="21844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r w:rsidRPr="00CE168E">
              <w:rPr>
                <w:rFonts w:ascii="Times New Roman" w:hAnsi="Times New Roman" w:cs="Times New Roman"/>
                <w:sz w:val="18"/>
                <w:szCs w:val="18"/>
              </w:rPr>
              <w:t xml:space="preserve">1. </w:t>
            </w:r>
          </w:p>
          <w:p w14:paraId="1F3034D7" w14:textId="77777777" w:rsidR="00F80337" w:rsidRPr="00CE168E" w:rsidRDefault="00F80337">
            <w:pPr>
              <w:pStyle w:val="FORMATTEXT"/>
              <w:rPr>
                <w:rFonts w:ascii="Times New Roman" w:hAnsi="Times New Roman" w:cs="Times New Roman"/>
                <w:sz w:val="18"/>
                <w:szCs w:val="18"/>
              </w:rPr>
            </w:pPr>
          </w:p>
          <w:p w14:paraId="1767EE88" w14:textId="769C7655"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w:t>
            </w:r>
            <w:r w:rsidR="00C371E8" w:rsidRPr="00CE168E">
              <w:rPr>
                <w:rFonts w:ascii="Times New Roman" w:hAnsi="Times New Roman" w:cs="Times New Roman"/>
                <w:noProof/>
                <w:position w:val="-11"/>
                <w:sz w:val="18"/>
                <w:szCs w:val="18"/>
              </w:rPr>
              <w:drawing>
                <wp:inline distT="0" distB="0" distL="0" distR="0" wp14:anchorId="707C5C17" wp14:editId="518857C8">
                  <wp:extent cx="334645" cy="23876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sz w:val="18"/>
                <w:szCs w:val="18"/>
              </w:rPr>
              <w:t xml:space="preserve">- коэффициент, учитывающий отражение ударной волны и принимаемый по таблице 9.4. </w:t>
            </w:r>
          </w:p>
          <w:p w14:paraId="09368365" w14:textId="77777777" w:rsidR="00F80337" w:rsidRPr="00CE168E" w:rsidRDefault="00F80337">
            <w:pPr>
              <w:pStyle w:val="FORMATTEXT"/>
              <w:rPr>
                <w:rFonts w:ascii="Times New Roman" w:hAnsi="Times New Roman" w:cs="Times New Roman"/>
                <w:sz w:val="18"/>
                <w:szCs w:val="18"/>
              </w:rPr>
            </w:pPr>
          </w:p>
        </w:tc>
      </w:tr>
    </w:tbl>
    <w:p w14:paraId="4B4D154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67352DBC"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9.3 </w:t>
      </w:r>
    </w:p>
    <w:p w14:paraId="7E287E4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185"/>
        <w:gridCol w:w="2085"/>
      </w:tblGrid>
      <w:tr w:rsidR="00CE168E" w:rsidRPr="00CE168E" w14:paraId="412B8373"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25D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Характеристика грунтов в соответствии с СП 22.13330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D2906" w14:textId="4955BED1"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6DE5DC62" wp14:editId="015F8AA0">
                  <wp:extent cx="231775" cy="2317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CE168E" w:rsidRPr="00CE168E" w14:paraId="2E8601DC"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EBC6D" w14:textId="604B602B"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Песчаные с коэффициентом водонасыщения </w:t>
            </w:r>
            <w:r w:rsidR="00C371E8" w:rsidRPr="00CE168E">
              <w:rPr>
                <w:rFonts w:ascii="Times New Roman" w:hAnsi="Times New Roman" w:cs="Times New Roman"/>
                <w:noProof/>
                <w:position w:val="-10"/>
                <w:sz w:val="18"/>
                <w:szCs w:val="18"/>
              </w:rPr>
              <w:drawing>
                <wp:inline distT="0" distB="0" distL="0" distR="0" wp14:anchorId="26448986" wp14:editId="0FF5B5C7">
                  <wp:extent cx="293370" cy="2184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CE168E">
              <w:rPr>
                <w:rFonts w:ascii="Times New Roman" w:hAnsi="Times New Roman" w:cs="Times New Roman"/>
                <w:sz w:val="18"/>
                <w:szCs w:val="18"/>
              </w:rPr>
              <w:t xml:space="preserve">0,8; супеси с показателем текучести </w:t>
            </w:r>
            <w:r w:rsidR="00C371E8" w:rsidRPr="00CE168E">
              <w:rPr>
                <w:rFonts w:ascii="Times New Roman" w:hAnsi="Times New Roman" w:cs="Times New Roman"/>
                <w:noProof/>
                <w:position w:val="-10"/>
                <w:sz w:val="18"/>
                <w:szCs w:val="18"/>
              </w:rPr>
              <w:lastRenderedPageBreak/>
              <w:drawing>
                <wp:inline distT="0" distB="0" distL="0" distR="0" wp14:anchorId="2E5C9F24" wp14:editId="252D1D27">
                  <wp:extent cx="293370" cy="21844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CE168E">
              <w:rPr>
                <w:rFonts w:ascii="Times New Roman" w:hAnsi="Times New Roman" w:cs="Times New Roman"/>
                <w:sz w:val="18"/>
                <w:szCs w:val="18"/>
              </w:rPr>
              <w:t xml:space="preserve">1; суглинки и глины с показателем текучести </w:t>
            </w:r>
            <w:r w:rsidR="00C371E8" w:rsidRPr="00CE168E">
              <w:rPr>
                <w:rFonts w:ascii="Times New Roman" w:hAnsi="Times New Roman" w:cs="Times New Roman"/>
                <w:noProof/>
                <w:position w:val="-10"/>
                <w:sz w:val="18"/>
                <w:szCs w:val="18"/>
              </w:rPr>
              <w:drawing>
                <wp:inline distT="0" distB="0" distL="0" distR="0" wp14:anchorId="3251EA2B" wp14:editId="482FCC4C">
                  <wp:extent cx="293370" cy="21844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CE168E">
              <w:rPr>
                <w:rFonts w:ascii="Times New Roman" w:hAnsi="Times New Roman" w:cs="Times New Roman"/>
                <w:sz w:val="18"/>
                <w:szCs w:val="18"/>
              </w:rPr>
              <w:t xml:space="preserve">0,75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F7F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0,5 </w:t>
            </w:r>
          </w:p>
        </w:tc>
      </w:tr>
      <w:tr w:rsidR="00CE168E" w:rsidRPr="00CE168E" w14:paraId="5272F089"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22578" w14:textId="53FE23B0"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Водонасыщенные грунты (ниже уровня грунтовых вод); пески с коэффициентом водонасыщения </w:t>
            </w:r>
            <w:r w:rsidR="00C371E8" w:rsidRPr="00CE168E">
              <w:rPr>
                <w:rFonts w:ascii="Times New Roman" w:hAnsi="Times New Roman" w:cs="Times New Roman"/>
                <w:noProof/>
                <w:position w:val="-10"/>
                <w:sz w:val="18"/>
                <w:szCs w:val="18"/>
              </w:rPr>
              <w:drawing>
                <wp:inline distT="0" distB="0" distL="0" distR="0" wp14:anchorId="0B912F0B" wp14:editId="01A5E2E5">
                  <wp:extent cx="307340" cy="21844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CE168E">
              <w:rPr>
                <w:rFonts w:ascii="Times New Roman" w:hAnsi="Times New Roman" w:cs="Times New Roman"/>
                <w:sz w:val="18"/>
                <w:szCs w:val="18"/>
              </w:rPr>
              <w:t xml:space="preserve">0,8; супеси, суглинки и глины с показателем текучести </w:t>
            </w:r>
            <w:r w:rsidR="00C371E8" w:rsidRPr="00CE168E">
              <w:rPr>
                <w:rFonts w:ascii="Times New Roman" w:hAnsi="Times New Roman" w:cs="Times New Roman"/>
                <w:noProof/>
                <w:position w:val="-10"/>
                <w:sz w:val="18"/>
                <w:szCs w:val="18"/>
              </w:rPr>
              <w:drawing>
                <wp:inline distT="0" distB="0" distL="0" distR="0" wp14:anchorId="5BC66E0B" wp14:editId="17EE5083">
                  <wp:extent cx="293370" cy="21844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CE168E">
              <w:rPr>
                <w:rFonts w:ascii="Times New Roman" w:hAnsi="Times New Roman" w:cs="Times New Roman"/>
                <w:sz w:val="18"/>
                <w:szCs w:val="18"/>
              </w:rPr>
              <w:t xml:space="preserve">1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4508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bl>
    <w:p w14:paraId="1E82A45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4E77F04"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9.4 </w:t>
      </w:r>
    </w:p>
    <w:p w14:paraId="1000750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225"/>
        <w:gridCol w:w="1515"/>
        <w:gridCol w:w="1515"/>
        <w:gridCol w:w="1515"/>
        <w:gridCol w:w="1515"/>
      </w:tblGrid>
      <w:tr w:rsidR="00CE168E" w:rsidRPr="00CE168E" w14:paraId="1A44B132" w14:textId="77777777">
        <w:tblPrEx>
          <w:tblCellMar>
            <w:top w:w="0" w:type="dxa"/>
            <w:bottom w:w="0" w:type="dxa"/>
          </w:tblCellMar>
        </w:tblPrEx>
        <w:tc>
          <w:tcPr>
            <w:tcW w:w="32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646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Уклон откосов обвалования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5454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0A9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486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A8B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5CBE7914" w14:textId="77777777">
        <w:tblPrEx>
          <w:tblCellMar>
            <w:top w:w="0" w:type="dxa"/>
            <w:bottom w:w="0" w:type="dxa"/>
          </w:tblCellMar>
        </w:tblPrEx>
        <w:tc>
          <w:tcPr>
            <w:tcW w:w="32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E9411" w14:textId="230FE62E"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66788CE9" wp14:editId="3C79ADDE">
                  <wp:extent cx="334645" cy="2387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346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B5C6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36E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E4A2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r>
    </w:tbl>
    <w:p w14:paraId="1237CABC"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169594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9.2.5 Динамическую вертикальную нагрузку на фундаменты убежищ следует принимать в зависимости от схемы приложения динамических нагрузок на конструкции убежищ по таблице 9.5. </w:t>
      </w:r>
    </w:p>
    <w:p w14:paraId="4193B1FE"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9.5 </w:t>
      </w:r>
    </w:p>
    <w:p w14:paraId="5A20410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95"/>
        <w:gridCol w:w="3075"/>
      </w:tblGrid>
      <w:tr w:rsidR="00CE168E" w:rsidRPr="00CE168E" w14:paraId="28329B34"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A9F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Схема приложения динамических нагрузок на конструкции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9A1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Вертикальные динамические нагрузки на фундаменты убежищ, кПа </w:t>
            </w:r>
          </w:p>
        </w:tc>
      </w:tr>
      <w:tr w:rsidR="00CE168E" w:rsidRPr="00CE168E" w14:paraId="0DE8750C"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8F42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Рисунок 9.1, </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(при условии, что толщина слоя грунта под фундаментной плитой до скалы равна или больше значения заглубления сооружения в грунт)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C5DD5" w14:textId="7FAD85EE"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9C2BC95" wp14:editId="138F68A0">
                  <wp:extent cx="573405" cy="2387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p>
        </w:tc>
      </w:tr>
      <w:tr w:rsidR="00CE168E" w:rsidRPr="00CE168E" w14:paraId="4ED27E90"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EF77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Рисунок 9.1, </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(при толщине слоя нескального грунта от низа фундаментной плиты до скалы меньше значения заглубления сооружения)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89394" w14:textId="4993BE9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EC97638" wp14:editId="1A69028E">
                  <wp:extent cx="791845" cy="2387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p>
        </w:tc>
      </w:tr>
      <w:tr w:rsidR="00CE168E" w:rsidRPr="00CE168E" w14:paraId="72F237F7"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E466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 xml:space="preserve"> и</w:t>
            </w:r>
            <w:r w:rsidRPr="00CE168E">
              <w:rPr>
                <w:rFonts w:ascii="Times New Roman" w:hAnsi="Times New Roman" w:cs="Times New Roman"/>
                <w:sz w:val="18"/>
                <w:szCs w:val="18"/>
              </w:rPr>
              <w:t xml:space="preserve"> (при использовании сплошной фундаментной плиты на многолетнемерзлых грунтах по принципу II)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0EE48" w14:textId="1D0A6C3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11C9373C" wp14:editId="35F898CB">
                  <wp:extent cx="573405" cy="2387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p>
        </w:tc>
      </w:tr>
      <w:tr w:rsidR="00CE168E" w:rsidRPr="00CE168E" w14:paraId="41A7066E"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9E99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Рисунок 9 .1, </w:t>
            </w:r>
            <w:r w:rsidRPr="00CE168E">
              <w:rPr>
                <w:rFonts w:ascii="Times New Roman" w:hAnsi="Times New Roman" w:cs="Times New Roman"/>
                <w:i/>
                <w:iCs/>
                <w:sz w:val="18"/>
                <w:szCs w:val="18"/>
              </w:rPr>
              <w:t>ж</w:t>
            </w:r>
            <w:r w:rsidRPr="00CE168E">
              <w:rPr>
                <w:rFonts w:ascii="Times New Roman" w:hAnsi="Times New Roman" w:cs="Times New Roman"/>
                <w:sz w:val="18"/>
                <w:szCs w:val="18"/>
              </w:rPr>
              <w:t xml:space="preserve"> (при использовании сплошной фундаментной плиты на многолетнемерзлых грунтах по принципу I)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2AD82" w14:textId="2A93F8A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F58BA0F" wp14:editId="2E3E6420">
                  <wp:extent cx="791845" cy="2387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p>
        </w:tc>
      </w:tr>
      <w:tr w:rsidR="00CE168E" w:rsidRPr="00CE168E" w14:paraId="68CFC442"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E784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ленточные и отдельно стоящие фундаменты. </w:t>
            </w:r>
          </w:p>
          <w:p w14:paraId="23488087" w14:textId="77777777" w:rsidR="00F80337" w:rsidRPr="00CE168E" w:rsidRDefault="00F80337">
            <w:pPr>
              <w:pStyle w:val="FORMATTEXT"/>
              <w:rPr>
                <w:rFonts w:ascii="Times New Roman" w:hAnsi="Times New Roman" w:cs="Times New Roman"/>
                <w:sz w:val="18"/>
                <w:szCs w:val="18"/>
              </w:rPr>
            </w:pPr>
          </w:p>
          <w:p w14:paraId="2F777AE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сплошную фундаментную плиту при уровне грунтовых вод ниже плиты не менее 1,0 м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200A7" w14:textId="2734B775"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11"/>
                <w:sz w:val="18"/>
                <w:szCs w:val="18"/>
              </w:rPr>
              <w:drawing>
                <wp:inline distT="0" distB="0" distL="0" distR="0" wp14:anchorId="39E6B34E" wp14:editId="1B2CF80C">
                  <wp:extent cx="198120" cy="231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определяют в зависимости от динамической вертикальной нагрузки на стены, колонны и площади фундаментов с учетом схемы нагружения </w:t>
            </w:r>
          </w:p>
        </w:tc>
      </w:tr>
    </w:tbl>
    <w:p w14:paraId="05A8FDA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F17DC2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9.2.6 Динамическую горизонтальную нагрузку на входы и аварийные выходы убежищ определяют в зависимости от их типов и расположения по таблице 9.6. </w:t>
      </w:r>
    </w:p>
    <w:p w14:paraId="116611B3"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9.6 </w:t>
      </w:r>
    </w:p>
    <w:p w14:paraId="13C1BCB9"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95"/>
        <w:gridCol w:w="3075"/>
      </w:tblGrid>
      <w:tr w:rsidR="00CE168E" w:rsidRPr="00CE168E" w14:paraId="22300E10"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1BDA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нагружаемых элементов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49AB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Горизонтальные динамические нагрузки на элементы входов и аварийных выходов убежищ, кПа </w:t>
            </w:r>
          </w:p>
        </w:tc>
      </w:tr>
      <w:tr w:rsidR="00CE168E" w:rsidRPr="00CE168E" w14:paraId="2C93B2D8"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83C6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участки наружных стен убежищ в местах расположения входов и на первые (наружные) защитно-герметические двери (ворота), на стены, покрытие и пол аварийного (эвакуационного) выхода, запроектированного в виде наклонного спуска и тоннеля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204EB" w14:textId="6E3B323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27999DD" wp14:editId="70FE7E2B">
                  <wp:extent cx="750570" cy="23876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p>
        </w:tc>
      </w:tr>
      <w:tr w:rsidR="00CE168E" w:rsidRPr="00CE168E" w14:paraId="212DD124"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0CB8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защитно-герметические двери (ворота), расположенные в стенах встроенных в первые этажи убежищ (площадь проемов в ограждающих конструкциях здания 10% и более)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CE9B1" w14:textId="703B159A"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6E10AE04" wp14:editId="4064A5D8">
                  <wp:extent cx="1269365" cy="52514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9365" cy="525145"/>
                          </a:xfrm>
                          <a:prstGeom prst="rect">
                            <a:avLst/>
                          </a:prstGeom>
                          <a:noFill/>
                          <a:ln>
                            <a:noFill/>
                          </a:ln>
                        </pic:spPr>
                      </pic:pic>
                    </a:graphicData>
                  </a:graphic>
                </wp:inline>
              </w:drawing>
            </w:r>
          </w:p>
        </w:tc>
      </w:tr>
      <w:tr w:rsidR="00CE168E" w:rsidRPr="00CE168E" w14:paraId="6BE208A8"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D218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защитно-герметические двери (ворота), расположенные в стенах встроенных в первые этажи убежищ (площадь проемов в ограждающих конструкциях здания менее 10%)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B1A04" w14:textId="2086B12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2"/>
                <w:sz w:val="24"/>
                <w:szCs w:val="24"/>
              </w:rPr>
              <w:drawing>
                <wp:inline distT="0" distB="0" distL="0" distR="0" wp14:anchorId="10F0BD87" wp14:editId="00C1A940">
                  <wp:extent cx="1344295" cy="52514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44295" cy="525145"/>
                          </a:xfrm>
                          <a:prstGeom prst="rect">
                            <a:avLst/>
                          </a:prstGeom>
                          <a:noFill/>
                          <a:ln>
                            <a:noFill/>
                          </a:ln>
                        </pic:spPr>
                      </pic:pic>
                    </a:graphicData>
                  </a:graphic>
                </wp:inline>
              </w:drawing>
            </w:r>
          </w:p>
        </w:tc>
      </w:tr>
      <w:tr w:rsidR="00CE168E" w:rsidRPr="00CE168E" w14:paraId="70877788"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302F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На внутренние стены тамбур-шлюзов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5101A" w14:textId="209FF326"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EA39112" wp14:editId="2A15C7D5">
                  <wp:extent cx="688975"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p>
        </w:tc>
      </w:tr>
      <w:tr w:rsidR="00CE168E" w:rsidRPr="00CE168E" w14:paraId="60729F9E"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17E3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внутренние стены тамбуров входов (при давлении 300 и 200 кПа)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2D2EE" w14:textId="18DB20D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9"/>
                <w:sz w:val="24"/>
                <w:szCs w:val="24"/>
              </w:rPr>
              <w:drawing>
                <wp:inline distT="0" distB="0" distL="0" distR="0" wp14:anchorId="6401661C" wp14:editId="7E7991CB">
                  <wp:extent cx="416560" cy="1841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6560" cy="184150"/>
                          </a:xfrm>
                          <a:prstGeom prst="rect">
                            <a:avLst/>
                          </a:prstGeom>
                          <a:noFill/>
                          <a:ln>
                            <a:noFill/>
                          </a:ln>
                        </pic:spPr>
                      </pic:pic>
                    </a:graphicData>
                  </a:graphic>
                </wp:inline>
              </w:drawing>
            </w:r>
          </w:p>
        </w:tc>
      </w:tr>
      <w:tr w:rsidR="00CE168E" w:rsidRPr="00CE168E" w14:paraId="08573CC9"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2623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внутренние стены тамбуров входов (при давлении 100 кПа)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EAE72" w14:textId="1D4C80E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9"/>
                <w:sz w:val="24"/>
                <w:szCs w:val="24"/>
              </w:rPr>
              <w:drawing>
                <wp:inline distT="0" distB="0" distL="0" distR="0" wp14:anchorId="24B722B4" wp14:editId="2C539374">
                  <wp:extent cx="409575" cy="1841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p>
        </w:tc>
      </w:tr>
      <w:tr w:rsidR="00CE168E" w:rsidRPr="00CE168E" w14:paraId="61291D89"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397A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От ударной волны затекания на конструкции аварийного выхода, запроектированного в виде защищенного оголовка с шахтой и тоннелем, а также на участок стены в месте примыкания выхода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EAB95" w14:textId="30577A2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20BB27C3" wp14:editId="1B62976A">
                  <wp:extent cx="723265" cy="2387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p>
        </w:tc>
      </w:tr>
      <w:tr w:rsidR="00CE168E" w:rsidRPr="00CE168E" w14:paraId="68D32C17"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F09A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От ударной волны затекания на конструкции аварийного выхода (воздухозаборного канала), запроектированного в виде защищенного оголовка с шахтой, а также на участок стены в месте примыкания шахты (при давлении 300 и 200 кПа)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13ECE" w14:textId="40FAFE0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6F12B8C" wp14:editId="3793ED15">
                  <wp:extent cx="798195" cy="2387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p>
        </w:tc>
      </w:tr>
      <w:tr w:rsidR="00CE168E" w:rsidRPr="00CE168E" w14:paraId="660333F6" w14:textId="77777777">
        <w:tblPrEx>
          <w:tblCellMar>
            <w:top w:w="0" w:type="dxa"/>
            <w:bottom w:w="0" w:type="dxa"/>
          </w:tblCellMar>
        </w:tblPrEx>
        <w:tc>
          <w:tcPr>
            <w:tcW w:w="6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F700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От ударной волны затекания на конструкции аварийного выхода (воздухозаборного канала), запроектированного в виде защищенного оголовка с шахтой, а также на участок стены в месте примыкания шахты (при давлении 100 кПа) </w:t>
            </w:r>
          </w:p>
        </w:tc>
        <w:tc>
          <w:tcPr>
            <w:tcW w:w="30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AB308" w14:textId="79F14B2E"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2D206D2E" wp14:editId="31112626">
                  <wp:extent cx="723265" cy="23876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p>
        </w:tc>
      </w:tr>
      <w:tr w:rsidR="00CE168E" w:rsidRPr="00CE168E" w14:paraId="3844BD34" w14:textId="77777777">
        <w:tblPrEx>
          <w:tblCellMar>
            <w:top w:w="0" w:type="dxa"/>
            <w:bottom w:w="0" w:type="dxa"/>
          </w:tblCellMar>
        </w:tblPrEx>
        <w:tc>
          <w:tcPr>
            <w:tcW w:w="92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D607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6499EDD2" w14:textId="77777777" w:rsidR="00F80337" w:rsidRPr="00CE168E" w:rsidRDefault="00F80337">
            <w:pPr>
              <w:pStyle w:val="FORMATTEXT"/>
              <w:rPr>
                <w:rFonts w:ascii="Times New Roman" w:hAnsi="Times New Roman" w:cs="Times New Roman"/>
                <w:sz w:val="18"/>
                <w:szCs w:val="18"/>
              </w:rPr>
            </w:pPr>
          </w:p>
          <w:p w14:paraId="00458D86" w14:textId="136551EB"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w:t>
            </w:r>
            <w:r w:rsidR="00C371E8" w:rsidRPr="00CE168E">
              <w:rPr>
                <w:rFonts w:ascii="Times New Roman" w:hAnsi="Times New Roman" w:cs="Times New Roman"/>
                <w:noProof/>
                <w:position w:val="-10"/>
                <w:sz w:val="18"/>
                <w:szCs w:val="18"/>
              </w:rPr>
              <w:drawing>
                <wp:inline distT="0" distB="0" distL="0" distR="0" wp14:anchorId="500956F3" wp14:editId="318D438D">
                  <wp:extent cx="218440" cy="21844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коэффициент, принимаемый по таблице 9.7. </w:t>
            </w:r>
          </w:p>
          <w:p w14:paraId="0753074E" w14:textId="77777777" w:rsidR="00F80337" w:rsidRPr="00CE168E" w:rsidRDefault="00F80337">
            <w:pPr>
              <w:pStyle w:val="FORMATTEXT"/>
              <w:rPr>
                <w:rFonts w:ascii="Times New Roman" w:hAnsi="Times New Roman" w:cs="Times New Roman"/>
                <w:sz w:val="18"/>
                <w:szCs w:val="18"/>
              </w:rPr>
            </w:pPr>
          </w:p>
          <w:p w14:paraId="174BE29A" w14:textId="19CA873F"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w:t>
            </w:r>
            <w:r w:rsidR="00C371E8" w:rsidRPr="00CE168E">
              <w:rPr>
                <w:rFonts w:ascii="Times New Roman" w:hAnsi="Times New Roman" w:cs="Times New Roman"/>
                <w:noProof/>
                <w:position w:val="-11"/>
                <w:sz w:val="18"/>
                <w:szCs w:val="18"/>
              </w:rPr>
              <w:drawing>
                <wp:inline distT="0" distB="0" distL="0" distR="0" wp14:anchorId="11598EEF" wp14:editId="7D9D6221">
                  <wp:extent cx="238760" cy="2317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нагрузка, равная динамической нагрузке на наружные стены убежищ в месте расположения входа, определяемая по 9.2.3. </w:t>
            </w:r>
          </w:p>
          <w:p w14:paraId="5540F6B1" w14:textId="77777777" w:rsidR="00F80337" w:rsidRPr="00CE168E" w:rsidRDefault="00F80337">
            <w:pPr>
              <w:pStyle w:val="FORMATTEXT"/>
              <w:rPr>
                <w:rFonts w:ascii="Times New Roman" w:hAnsi="Times New Roman" w:cs="Times New Roman"/>
                <w:sz w:val="18"/>
                <w:szCs w:val="18"/>
              </w:rPr>
            </w:pPr>
          </w:p>
        </w:tc>
      </w:tr>
    </w:tbl>
    <w:p w14:paraId="401B4E6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29BAF70"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9.7 </w:t>
      </w:r>
    </w:p>
    <w:p w14:paraId="59A65CB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940"/>
        <w:gridCol w:w="4035"/>
        <w:gridCol w:w="705"/>
        <w:gridCol w:w="570"/>
        <w:gridCol w:w="570"/>
        <w:gridCol w:w="525"/>
      </w:tblGrid>
      <w:tr w:rsidR="00CE168E" w:rsidRPr="00CE168E" w14:paraId="5E1FF14D" w14:textId="77777777">
        <w:tblPrEx>
          <w:tblCellMar>
            <w:top w:w="0" w:type="dxa"/>
            <w:bottom w:w="0" w:type="dxa"/>
          </w:tblCellMar>
        </w:tblPrEx>
        <w:tc>
          <w:tcPr>
            <w:tcW w:w="29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3FAA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Вход </w:t>
            </w:r>
          </w:p>
        </w:tc>
        <w:tc>
          <w:tcPr>
            <w:tcW w:w="40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72536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Схема входа </w:t>
            </w:r>
          </w:p>
        </w:tc>
        <w:tc>
          <w:tcPr>
            <w:tcW w:w="237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76D10" w14:textId="26AB9AF6"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0"/>
                <w:sz w:val="18"/>
                <w:szCs w:val="18"/>
              </w:rPr>
              <w:drawing>
                <wp:inline distT="0" distB="0" distL="0" distR="0" wp14:anchorId="33CD1475" wp14:editId="3B96E3BD">
                  <wp:extent cx="218440" cy="21844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sz w:val="18"/>
                <w:szCs w:val="18"/>
              </w:rPr>
              <w:t xml:space="preserve">при давлении, кПа </w:t>
            </w:r>
          </w:p>
        </w:tc>
      </w:tr>
      <w:tr w:rsidR="00CE168E" w:rsidRPr="00CE168E" w14:paraId="700DB7CE" w14:textId="77777777">
        <w:tblPrEx>
          <w:tblCellMar>
            <w:top w:w="0" w:type="dxa"/>
            <w:bottom w:w="0" w:type="dxa"/>
          </w:tblCellMar>
        </w:tblPrEx>
        <w:tc>
          <w:tcPr>
            <w:tcW w:w="29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7905C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E0090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701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4287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027D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5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4D36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r>
      <w:tr w:rsidR="00CE168E" w:rsidRPr="00CE168E" w14:paraId="2F9A2933" w14:textId="77777777">
        <w:tblPrEx>
          <w:tblCellMar>
            <w:top w:w="0" w:type="dxa"/>
            <w:bottom w:w="0" w:type="dxa"/>
          </w:tblCellMar>
        </w:tblPrEx>
        <w:tc>
          <w:tcPr>
            <w:tcW w:w="29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140F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Из подвалов, не защищенных от ударной волны </w:t>
            </w:r>
          </w:p>
        </w:tc>
        <w:tc>
          <w:tcPr>
            <w:tcW w:w="4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50EA2" w14:textId="29A8A6A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41"/>
                <w:sz w:val="24"/>
                <w:szCs w:val="24"/>
              </w:rPr>
              <w:drawing>
                <wp:inline distT="0" distB="0" distL="0" distR="0" wp14:anchorId="5D9697BB" wp14:editId="4EE105CF">
                  <wp:extent cx="2094865" cy="10096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4865" cy="1009650"/>
                          </a:xfrm>
                          <a:prstGeom prst="rect">
                            <a:avLst/>
                          </a:prstGeom>
                          <a:noFill/>
                          <a:ln>
                            <a:noFill/>
                          </a:ln>
                        </pic:spPr>
                      </pic:pic>
                    </a:graphicData>
                  </a:graphic>
                </wp:inline>
              </w:drawing>
            </w:r>
          </w:p>
          <w:p w14:paraId="177F0F5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CD9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F02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61A9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c>
          <w:tcPr>
            <w:tcW w:w="5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78AF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r>
      <w:tr w:rsidR="00CE168E" w:rsidRPr="00CE168E" w14:paraId="6E54E3CD" w14:textId="77777777">
        <w:tblPrEx>
          <w:tblCellMar>
            <w:top w:w="0" w:type="dxa"/>
            <w:bottom w:w="0" w:type="dxa"/>
          </w:tblCellMar>
        </w:tblPrEx>
        <w:tc>
          <w:tcPr>
            <w:tcW w:w="29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B67B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Сквозняковый с перекрытым участком против входного проема </w:t>
            </w:r>
          </w:p>
        </w:tc>
        <w:tc>
          <w:tcPr>
            <w:tcW w:w="4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69752" w14:textId="1E514BE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4"/>
                <w:sz w:val="24"/>
                <w:szCs w:val="24"/>
              </w:rPr>
              <w:drawing>
                <wp:inline distT="0" distB="0" distL="0" distR="0" wp14:anchorId="7547C8DB" wp14:editId="3A3BAC64">
                  <wp:extent cx="2279015" cy="55943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79015" cy="559435"/>
                          </a:xfrm>
                          <a:prstGeom prst="rect">
                            <a:avLst/>
                          </a:prstGeom>
                          <a:noFill/>
                          <a:ln>
                            <a:noFill/>
                          </a:ln>
                        </pic:spPr>
                      </pic:pic>
                    </a:graphicData>
                  </a:graphic>
                </wp:inline>
              </w:drawing>
            </w:r>
          </w:p>
          <w:p w14:paraId="7D57F55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BC83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C0B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4E3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5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279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1090025E" w14:textId="77777777">
        <w:tblPrEx>
          <w:tblCellMar>
            <w:top w:w="0" w:type="dxa"/>
            <w:bottom w:w="0" w:type="dxa"/>
          </w:tblCellMar>
        </w:tblPrEx>
        <w:tc>
          <w:tcPr>
            <w:tcW w:w="29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B4255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Из помещений первого этажа в убежища, расположенные: </w:t>
            </w:r>
          </w:p>
          <w:p w14:paraId="1F09237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A17FA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AB7FE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560D3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45EA7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3FEDB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11F0D62"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7FB7850B" w14:textId="0351729B"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 в подвальном или цокольном этаже </w:t>
            </w:r>
            <w:r w:rsidR="00C371E8" w:rsidRPr="00CE168E">
              <w:rPr>
                <w:rFonts w:ascii="Times New Roman" w:hAnsi="Times New Roman" w:cs="Times New Roman"/>
                <w:noProof/>
                <w:position w:val="-11"/>
                <w:sz w:val="18"/>
                <w:szCs w:val="18"/>
              </w:rPr>
              <w:drawing>
                <wp:inline distT="0" distB="0" distL="0" distR="0" wp14:anchorId="5DF17749" wp14:editId="1F5B0EBF">
                  <wp:extent cx="231775" cy="2387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3E78005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35" w:type="dxa"/>
            <w:tcBorders>
              <w:top w:val="nil"/>
              <w:left w:val="single" w:sz="6" w:space="0" w:color="auto"/>
              <w:bottom w:val="nil"/>
              <w:right w:val="single" w:sz="6" w:space="0" w:color="auto"/>
            </w:tcBorders>
            <w:tcMar>
              <w:top w:w="114" w:type="dxa"/>
              <w:left w:w="28" w:type="dxa"/>
              <w:bottom w:w="114" w:type="dxa"/>
              <w:right w:w="28" w:type="dxa"/>
            </w:tcMar>
          </w:tcPr>
          <w:p w14:paraId="1CB1E180" w14:textId="404EC78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50"/>
                <w:sz w:val="24"/>
                <w:szCs w:val="24"/>
              </w:rPr>
              <w:drawing>
                <wp:inline distT="0" distB="0" distL="0" distR="0" wp14:anchorId="137A23EF" wp14:editId="4C610021">
                  <wp:extent cx="2245360" cy="122174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45360" cy="1221740"/>
                          </a:xfrm>
                          <a:prstGeom prst="rect">
                            <a:avLst/>
                          </a:prstGeom>
                          <a:noFill/>
                          <a:ln>
                            <a:noFill/>
                          </a:ln>
                        </pic:spPr>
                      </pic:pic>
                    </a:graphicData>
                  </a:graphic>
                </wp:inline>
              </w:drawing>
            </w:r>
          </w:p>
          <w:p w14:paraId="6F24A1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nil"/>
              <w:left w:val="single" w:sz="6" w:space="0" w:color="auto"/>
              <w:bottom w:val="nil"/>
              <w:right w:val="single" w:sz="6" w:space="0" w:color="auto"/>
            </w:tcBorders>
            <w:tcMar>
              <w:top w:w="114" w:type="dxa"/>
              <w:left w:w="28" w:type="dxa"/>
              <w:bottom w:w="114" w:type="dxa"/>
              <w:right w:w="28" w:type="dxa"/>
            </w:tcMar>
          </w:tcPr>
          <w:p w14:paraId="6B528A3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588D97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4AFEDD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2E75BB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75B014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7F0D9B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525" w:type="dxa"/>
            <w:tcBorders>
              <w:top w:val="nil"/>
              <w:left w:val="single" w:sz="6" w:space="0" w:color="auto"/>
              <w:bottom w:val="nil"/>
              <w:right w:val="single" w:sz="6" w:space="0" w:color="auto"/>
            </w:tcBorders>
            <w:tcMar>
              <w:top w:w="114" w:type="dxa"/>
              <w:left w:w="28" w:type="dxa"/>
              <w:bottom w:w="114" w:type="dxa"/>
              <w:right w:w="28" w:type="dxa"/>
            </w:tcMar>
          </w:tcPr>
          <w:p w14:paraId="480CC2A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2C94521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r>
      <w:tr w:rsidR="00CE168E" w:rsidRPr="00CE168E" w14:paraId="7ADEE1A9" w14:textId="77777777">
        <w:tblPrEx>
          <w:tblCellMar>
            <w:top w:w="0" w:type="dxa"/>
            <w:bottom w:w="0" w:type="dxa"/>
          </w:tblCellMar>
        </w:tblPrEx>
        <w:tc>
          <w:tcPr>
            <w:tcW w:w="29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51433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на первом этаже </w:t>
            </w:r>
          </w:p>
        </w:tc>
        <w:tc>
          <w:tcPr>
            <w:tcW w:w="40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8B796E" w14:textId="6EF76C9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42"/>
                <w:sz w:val="24"/>
                <w:szCs w:val="24"/>
              </w:rPr>
              <w:drawing>
                <wp:inline distT="0" distB="0" distL="0" distR="0" wp14:anchorId="4FC13754" wp14:editId="001634E2">
                  <wp:extent cx="1774190" cy="103695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74190" cy="1036955"/>
                          </a:xfrm>
                          <a:prstGeom prst="rect">
                            <a:avLst/>
                          </a:prstGeom>
                          <a:noFill/>
                          <a:ln>
                            <a:noFill/>
                          </a:ln>
                        </pic:spPr>
                      </pic:pic>
                    </a:graphicData>
                  </a:graphic>
                </wp:inline>
              </w:drawing>
            </w:r>
          </w:p>
          <w:p w14:paraId="10BE47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C9F1D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p w14:paraId="544F6D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5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2E10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p w14:paraId="3045B6B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5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7EAA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p w14:paraId="7F6B2F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 </w:t>
            </w:r>
          </w:p>
        </w:tc>
        <w:tc>
          <w:tcPr>
            <w:tcW w:w="5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10B22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p w14:paraId="718E4A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r>
      <w:tr w:rsidR="00CE168E" w:rsidRPr="00CE168E" w14:paraId="4BD6F742" w14:textId="77777777">
        <w:tblPrEx>
          <w:tblCellMar>
            <w:top w:w="0" w:type="dxa"/>
            <w:bottom w:w="0" w:type="dxa"/>
          </w:tblCellMar>
        </w:tblPrEx>
        <w:tc>
          <w:tcPr>
            <w:tcW w:w="29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83FB0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Из лестничных клеток при входе в лестничную клетку с улицы для убежищ, расположенных </w:t>
            </w:r>
          </w:p>
          <w:p w14:paraId="0941B49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B9495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40461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CD708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6340F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C00D9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34FAA047"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10D873E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в подвальном или цокольном </w:t>
            </w:r>
          </w:p>
          <w:p w14:paraId="5AE2042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35" w:type="dxa"/>
            <w:tcBorders>
              <w:top w:val="nil"/>
              <w:left w:val="single" w:sz="6" w:space="0" w:color="auto"/>
              <w:bottom w:val="nil"/>
              <w:right w:val="single" w:sz="6" w:space="0" w:color="auto"/>
            </w:tcBorders>
            <w:tcMar>
              <w:top w:w="114" w:type="dxa"/>
              <w:left w:w="28" w:type="dxa"/>
              <w:bottom w:w="114" w:type="dxa"/>
              <w:right w:w="28" w:type="dxa"/>
            </w:tcMar>
          </w:tcPr>
          <w:p w14:paraId="2BC56930" w14:textId="1B1C889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75"/>
                <w:sz w:val="24"/>
                <w:szCs w:val="24"/>
              </w:rPr>
              <w:drawing>
                <wp:inline distT="0" distB="0" distL="0" distR="0" wp14:anchorId="42747180" wp14:editId="427B9C00">
                  <wp:extent cx="2218055" cy="185610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8055" cy="1856105"/>
                          </a:xfrm>
                          <a:prstGeom prst="rect">
                            <a:avLst/>
                          </a:prstGeom>
                          <a:noFill/>
                          <a:ln>
                            <a:noFill/>
                          </a:ln>
                        </pic:spPr>
                      </pic:pic>
                    </a:graphicData>
                  </a:graphic>
                </wp:inline>
              </w:drawing>
            </w:r>
          </w:p>
          <w:p w14:paraId="4F6132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nil"/>
              <w:left w:val="single" w:sz="6" w:space="0" w:color="auto"/>
              <w:bottom w:val="nil"/>
              <w:right w:val="single" w:sz="6" w:space="0" w:color="auto"/>
            </w:tcBorders>
            <w:tcMar>
              <w:top w:w="114" w:type="dxa"/>
              <w:left w:w="28" w:type="dxa"/>
              <w:bottom w:w="114" w:type="dxa"/>
              <w:right w:w="28" w:type="dxa"/>
            </w:tcMar>
          </w:tcPr>
          <w:p w14:paraId="5ED381F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p w14:paraId="732E0A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485C1A7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p w14:paraId="107000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570" w:type="dxa"/>
            <w:tcBorders>
              <w:top w:val="nil"/>
              <w:left w:val="single" w:sz="6" w:space="0" w:color="auto"/>
              <w:bottom w:val="nil"/>
              <w:right w:val="single" w:sz="6" w:space="0" w:color="auto"/>
            </w:tcBorders>
            <w:tcMar>
              <w:top w:w="114" w:type="dxa"/>
              <w:left w:w="28" w:type="dxa"/>
              <w:bottom w:w="114" w:type="dxa"/>
              <w:right w:w="28" w:type="dxa"/>
            </w:tcMar>
          </w:tcPr>
          <w:p w14:paraId="33D7B91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75E41D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p w14:paraId="4B42995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25" w:type="dxa"/>
            <w:tcBorders>
              <w:top w:val="nil"/>
              <w:left w:val="single" w:sz="6" w:space="0" w:color="auto"/>
              <w:bottom w:val="nil"/>
              <w:right w:val="single" w:sz="6" w:space="0" w:color="auto"/>
            </w:tcBorders>
            <w:tcMar>
              <w:top w:w="114" w:type="dxa"/>
              <w:left w:w="28" w:type="dxa"/>
              <w:bottom w:w="114" w:type="dxa"/>
              <w:right w:w="28" w:type="dxa"/>
            </w:tcMar>
          </w:tcPr>
          <w:p w14:paraId="55021CF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p w14:paraId="4D1EE3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r>
      <w:tr w:rsidR="00CE168E" w:rsidRPr="00CE168E" w14:paraId="0E2C9528" w14:textId="77777777">
        <w:tblPrEx>
          <w:tblCellMar>
            <w:top w:w="0" w:type="dxa"/>
            <w:bottom w:w="0" w:type="dxa"/>
          </w:tblCellMar>
        </w:tblPrEx>
        <w:tc>
          <w:tcPr>
            <w:tcW w:w="29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E3A31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на первом этаже </w:t>
            </w:r>
          </w:p>
        </w:tc>
        <w:tc>
          <w:tcPr>
            <w:tcW w:w="40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F4F814" w14:textId="7EFEB71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73"/>
                <w:sz w:val="24"/>
                <w:szCs w:val="24"/>
              </w:rPr>
              <w:drawing>
                <wp:inline distT="0" distB="0" distL="0" distR="0" wp14:anchorId="08330921" wp14:editId="2C70D095">
                  <wp:extent cx="2292985" cy="180848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92985" cy="1808480"/>
                          </a:xfrm>
                          <a:prstGeom prst="rect">
                            <a:avLst/>
                          </a:prstGeom>
                          <a:noFill/>
                          <a:ln>
                            <a:noFill/>
                          </a:ln>
                        </pic:spPr>
                      </pic:pic>
                    </a:graphicData>
                  </a:graphic>
                </wp:inline>
              </w:drawing>
            </w:r>
          </w:p>
          <w:p w14:paraId="00DE1D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0EBE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p w14:paraId="24B757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 </w:t>
            </w:r>
          </w:p>
        </w:tc>
        <w:tc>
          <w:tcPr>
            <w:tcW w:w="5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A9CF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p w14:paraId="158644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5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1061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1E6993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 </w:t>
            </w:r>
          </w:p>
        </w:tc>
        <w:tc>
          <w:tcPr>
            <w:tcW w:w="5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4803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p w14:paraId="0CB170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r>
      <w:tr w:rsidR="00CE168E" w:rsidRPr="00CE168E" w14:paraId="4E714818" w14:textId="77777777">
        <w:tblPrEx>
          <w:tblCellMar>
            <w:top w:w="0" w:type="dxa"/>
            <w:bottom w:w="0" w:type="dxa"/>
          </w:tblCellMar>
        </w:tblPrEx>
        <w:tc>
          <w:tcPr>
            <w:tcW w:w="29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2D8B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Тупиковый без оголовка или с легким (разрушаемым) павильоном </w:t>
            </w:r>
          </w:p>
        </w:tc>
        <w:tc>
          <w:tcPr>
            <w:tcW w:w="4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03B91" w14:textId="377DE7BA"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35"/>
                <w:sz w:val="24"/>
                <w:szCs w:val="24"/>
              </w:rPr>
              <w:drawing>
                <wp:inline distT="0" distB="0" distL="0" distR="0" wp14:anchorId="28F1F15C" wp14:editId="3267142E">
                  <wp:extent cx="2429510" cy="84645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29510" cy="846455"/>
                          </a:xfrm>
                          <a:prstGeom prst="rect">
                            <a:avLst/>
                          </a:prstGeom>
                          <a:noFill/>
                          <a:ln>
                            <a:noFill/>
                          </a:ln>
                        </pic:spPr>
                      </pic:pic>
                    </a:graphicData>
                  </a:graphic>
                </wp:inline>
              </w:drawing>
            </w:r>
          </w:p>
          <w:p w14:paraId="659A23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2BA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B31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D0C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5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A9F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 </w:t>
            </w:r>
          </w:p>
        </w:tc>
      </w:tr>
      <w:tr w:rsidR="00CE168E" w:rsidRPr="00CE168E" w14:paraId="68070287" w14:textId="77777777">
        <w:tblPrEx>
          <w:tblCellMar>
            <w:top w:w="0" w:type="dxa"/>
            <w:bottom w:w="0" w:type="dxa"/>
          </w:tblCellMar>
        </w:tblPrEx>
        <w:tc>
          <w:tcPr>
            <w:tcW w:w="29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7A43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6 Во входах с аппарелью </w:t>
            </w:r>
          </w:p>
        </w:tc>
        <w:tc>
          <w:tcPr>
            <w:tcW w:w="4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400F0" w14:textId="5EAD189B"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36"/>
                <w:sz w:val="24"/>
                <w:szCs w:val="24"/>
              </w:rPr>
              <w:drawing>
                <wp:inline distT="0" distB="0" distL="0" distR="0" wp14:anchorId="64C51D01" wp14:editId="79C6E787">
                  <wp:extent cx="2197100" cy="8667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97100" cy="866775"/>
                          </a:xfrm>
                          <a:prstGeom prst="rect">
                            <a:avLst/>
                          </a:prstGeom>
                          <a:noFill/>
                          <a:ln>
                            <a:noFill/>
                          </a:ln>
                        </pic:spPr>
                      </pic:pic>
                    </a:graphicData>
                  </a:graphic>
                </wp:inline>
              </w:drawing>
            </w:r>
          </w:p>
          <w:p w14:paraId="6FF4D61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742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BF71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5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2D6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 </w:t>
            </w:r>
          </w:p>
        </w:tc>
        <w:tc>
          <w:tcPr>
            <w:tcW w:w="5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2CF4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r>
      <w:tr w:rsidR="00CE168E" w:rsidRPr="00CE168E" w14:paraId="245247B6" w14:textId="77777777">
        <w:tblPrEx>
          <w:tblCellMar>
            <w:top w:w="0" w:type="dxa"/>
            <w:bottom w:w="0" w:type="dxa"/>
          </w:tblCellMar>
        </w:tblPrEx>
        <w:tc>
          <w:tcPr>
            <w:tcW w:w="934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8DB2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38FCF091" w14:textId="77777777" w:rsidR="00F80337" w:rsidRPr="00CE168E" w:rsidRDefault="00F80337">
            <w:pPr>
              <w:pStyle w:val="FORMATTEXT"/>
              <w:rPr>
                <w:rFonts w:ascii="Times New Roman" w:hAnsi="Times New Roman" w:cs="Times New Roman"/>
                <w:sz w:val="18"/>
                <w:szCs w:val="18"/>
              </w:rPr>
            </w:pPr>
          </w:p>
          <w:p w14:paraId="5AA5AC8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Над чертой приведены значения для входов из помещений первого этажа и лестничных клеток с площадью проемов от 10% до 50%, под чертой - с площадью проемов более 50%, а также для входов из помещений с легко разрушаемыми конструкциями. </w:t>
            </w:r>
          </w:p>
          <w:p w14:paraId="20D8F703" w14:textId="77777777" w:rsidR="00F80337" w:rsidRPr="00CE168E" w:rsidRDefault="00F80337">
            <w:pPr>
              <w:pStyle w:val="FORMATTEXT"/>
              <w:rPr>
                <w:rFonts w:ascii="Times New Roman" w:hAnsi="Times New Roman" w:cs="Times New Roman"/>
                <w:sz w:val="18"/>
                <w:szCs w:val="18"/>
              </w:rPr>
            </w:pPr>
          </w:p>
          <w:p w14:paraId="3E88EF81" w14:textId="464B2ABF"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Для входов из помещений с площадью проемов в ограждающих конструкциях менее 10% коэффициент </w:t>
            </w:r>
            <w:r w:rsidR="00C371E8" w:rsidRPr="00CE168E">
              <w:rPr>
                <w:rFonts w:ascii="Times New Roman" w:hAnsi="Times New Roman" w:cs="Times New Roman"/>
                <w:noProof/>
                <w:position w:val="-10"/>
                <w:sz w:val="18"/>
                <w:szCs w:val="18"/>
              </w:rPr>
              <w:drawing>
                <wp:inline distT="0" distB="0" distL="0" distR="0" wp14:anchorId="78F68D3F" wp14:editId="09882048">
                  <wp:extent cx="218440" cy="21844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sz w:val="18"/>
                <w:szCs w:val="18"/>
              </w:rPr>
              <w:t xml:space="preserve">следует принимать равным 90% коэффициентов </w:t>
            </w:r>
            <w:r w:rsidR="00C371E8" w:rsidRPr="00CE168E">
              <w:rPr>
                <w:rFonts w:ascii="Times New Roman" w:hAnsi="Times New Roman" w:cs="Times New Roman"/>
                <w:noProof/>
                <w:position w:val="-10"/>
                <w:sz w:val="18"/>
                <w:szCs w:val="18"/>
              </w:rPr>
              <w:drawing>
                <wp:inline distT="0" distB="0" distL="0" distR="0" wp14:anchorId="25959A95" wp14:editId="1D782843">
                  <wp:extent cx="218440" cy="21844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sz w:val="18"/>
                <w:szCs w:val="18"/>
              </w:rPr>
              <w:t xml:space="preserve">из помещений с площадью проемов от 10% до 50%. </w:t>
            </w:r>
          </w:p>
          <w:p w14:paraId="2658F14B" w14:textId="77777777" w:rsidR="00F80337" w:rsidRPr="00CE168E" w:rsidRDefault="00F80337">
            <w:pPr>
              <w:pStyle w:val="FORMATTEXT"/>
              <w:rPr>
                <w:rFonts w:ascii="Times New Roman" w:hAnsi="Times New Roman" w:cs="Times New Roman"/>
                <w:sz w:val="18"/>
                <w:szCs w:val="18"/>
              </w:rPr>
            </w:pPr>
          </w:p>
          <w:p w14:paraId="3D2DA46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При отсутствии в задании на проектирование данных о площади проемов в ограждающих конструкциях здания, их значение следует принимать 50%. </w:t>
            </w:r>
          </w:p>
          <w:p w14:paraId="1B083126" w14:textId="77777777" w:rsidR="00F80337" w:rsidRPr="00CE168E" w:rsidRDefault="00F80337">
            <w:pPr>
              <w:pStyle w:val="FORMATTEXT"/>
              <w:rPr>
                <w:rFonts w:ascii="Times New Roman" w:hAnsi="Times New Roman" w:cs="Times New Roman"/>
                <w:sz w:val="18"/>
                <w:szCs w:val="18"/>
              </w:rPr>
            </w:pPr>
          </w:p>
        </w:tc>
      </w:tr>
    </w:tbl>
    <w:p w14:paraId="0395E0D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27DF7C23"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39.3 Динамические нагрузки для расчета быстровозводимых убежищ, размещаемых на поверхности земли</w:instrText>
      </w:r>
      <w:r w:rsidRPr="00CE168E">
        <w:rPr>
          <w:rFonts w:ascii="Times New Roman" w:hAnsi="Times New Roman" w:cs="Times New Roman"/>
        </w:rPr>
        <w:instrText>"</w:instrText>
      </w:r>
      <w:r>
        <w:rPr>
          <w:rFonts w:ascii="Times New Roman" w:hAnsi="Times New Roman" w:cs="Times New Roman"/>
        </w:rPr>
        <w:fldChar w:fldCharType="end"/>
      </w:r>
    </w:p>
    <w:p w14:paraId="43AA10FF" w14:textId="77777777" w:rsidR="00F80337" w:rsidRPr="00CE168E" w:rsidRDefault="00F80337">
      <w:pPr>
        <w:pStyle w:val="HEADERTEXT"/>
        <w:rPr>
          <w:rFonts w:ascii="Times New Roman" w:hAnsi="Times New Roman" w:cs="Times New Roman"/>
          <w:b/>
          <w:bCs/>
          <w:color w:val="auto"/>
        </w:rPr>
      </w:pPr>
    </w:p>
    <w:p w14:paraId="6E5AEF02"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9.3 Динамические нагрузки для расчета быстровозводимых убежищ, размещаемых на поверхности земли </w:t>
      </w:r>
    </w:p>
    <w:p w14:paraId="319020E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9.3.1 Динамическую нагрузку на элементы конструкций быстровозводимых убежищ, размещаемых на поверхности земли, определяют условием воздействия ударной волны (см. рисунок 9.2). </w:t>
      </w:r>
    </w:p>
    <w:p w14:paraId="014B1D75" w14:textId="47C121D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9.3.2 Динамическую вертикальную и горизонтальную нагрузки на покрытие и стены быстровозводимых убежищ </w:t>
      </w:r>
      <w:r w:rsidR="00C371E8" w:rsidRPr="00CE168E">
        <w:rPr>
          <w:rFonts w:ascii="Times New Roman" w:hAnsi="Times New Roman" w:cs="Times New Roman"/>
          <w:noProof/>
          <w:position w:val="-10"/>
        </w:rPr>
        <w:drawing>
          <wp:inline distT="0" distB="0" distL="0" distR="0" wp14:anchorId="775800CB" wp14:editId="1ADA677F">
            <wp:extent cx="184150" cy="21844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E168E">
        <w:rPr>
          <w:rFonts w:ascii="Times New Roman" w:hAnsi="Times New Roman" w:cs="Times New Roman"/>
        </w:rPr>
        <w:t xml:space="preserve">, а также на фундамент </w:t>
      </w:r>
      <w:r w:rsidR="00C371E8" w:rsidRPr="00CE168E">
        <w:rPr>
          <w:rFonts w:ascii="Times New Roman" w:hAnsi="Times New Roman" w:cs="Times New Roman"/>
          <w:noProof/>
          <w:position w:val="-11"/>
        </w:rPr>
        <w:drawing>
          <wp:inline distT="0" distB="0" distL="0" distR="0" wp14:anchorId="06237492" wp14:editId="7C229171">
            <wp:extent cx="191135" cy="2317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E168E">
        <w:rPr>
          <w:rFonts w:ascii="Times New Roman" w:hAnsi="Times New Roman" w:cs="Times New Roman"/>
        </w:rPr>
        <w:t xml:space="preserve">следует принимать равными </w:t>
      </w:r>
      <w:r w:rsidR="00C371E8" w:rsidRPr="00CE168E">
        <w:rPr>
          <w:rFonts w:ascii="Times New Roman" w:hAnsi="Times New Roman" w:cs="Times New Roman"/>
          <w:noProof/>
          <w:position w:val="-11"/>
        </w:rPr>
        <w:drawing>
          <wp:inline distT="0" distB="0" distL="0" distR="0" wp14:anchorId="193BAC3B" wp14:editId="7669704D">
            <wp:extent cx="218440" cy="2387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CE168E">
        <w:rPr>
          <w:rFonts w:ascii="Times New Roman" w:hAnsi="Times New Roman" w:cs="Times New Roman"/>
        </w:rPr>
        <w:t xml:space="preserve">. </w:t>
      </w:r>
    </w:p>
    <w:p w14:paraId="39B5B552"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2EC21D44"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0AF9DDE4" w14:textId="01674B5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74"/>
                <w:sz w:val="24"/>
                <w:szCs w:val="24"/>
              </w:rPr>
              <w:drawing>
                <wp:inline distT="0" distB="0" distL="0" distR="0" wp14:anchorId="214B06D6" wp14:editId="220DAB09">
                  <wp:extent cx="1460500" cy="18288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60500" cy="1828800"/>
                          </a:xfrm>
                          <a:prstGeom prst="rect">
                            <a:avLst/>
                          </a:prstGeom>
                          <a:noFill/>
                          <a:ln>
                            <a:noFill/>
                          </a:ln>
                        </pic:spPr>
                      </pic:pic>
                    </a:graphicData>
                  </a:graphic>
                </wp:inline>
              </w:drawing>
            </w:r>
          </w:p>
        </w:tc>
      </w:tr>
    </w:tbl>
    <w:p w14:paraId="67E97E5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3A091C5"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9.2 - </w:t>
      </w:r>
      <w:r w:rsidRPr="00CE168E">
        <w:rPr>
          <w:rFonts w:ascii="Times New Roman" w:hAnsi="Times New Roman" w:cs="Times New Roman"/>
          <w:b/>
          <w:bCs/>
        </w:rPr>
        <w:t>Схема приложения динамической нагрузки на конструкции быстровозводимых убежищ</w:t>
      </w:r>
      <w:r w:rsidRPr="00CE168E">
        <w:rPr>
          <w:rFonts w:ascii="Times New Roman" w:hAnsi="Times New Roman" w:cs="Times New Roman"/>
        </w:rPr>
        <w:t xml:space="preserve"> </w:t>
      </w:r>
    </w:p>
    <w:p w14:paraId="4204F4F4" w14:textId="2964000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9.3.3 Динамическую горизонтальную нагрузку </w:t>
      </w:r>
      <w:r w:rsidR="00C371E8" w:rsidRPr="00CE168E">
        <w:rPr>
          <w:rFonts w:ascii="Times New Roman" w:hAnsi="Times New Roman" w:cs="Times New Roman"/>
          <w:noProof/>
          <w:position w:val="-8"/>
        </w:rPr>
        <w:drawing>
          <wp:inline distT="0" distB="0" distL="0" distR="0" wp14:anchorId="56520A72" wp14:editId="605148D5">
            <wp:extent cx="149860" cy="16383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на участки наружных стен в местах расположения входов и на первые (наружные) защитно-герметические двери при возведении быстровозводимых убежищ на поверхности земли </w:t>
      </w:r>
      <w:r w:rsidR="00C371E8" w:rsidRPr="00CE168E">
        <w:rPr>
          <w:rFonts w:ascii="Times New Roman" w:hAnsi="Times New Roman" w:cs="Times New Roman"/>
          <w:noProof/>
          <w:position w:val="-8"/>
        </w:rPr>
        <w:drawing>
          <wp:inline distT="0" distB="0" distL="0" distR="0" wp14:anchorId="246794ED" wp14:editId="17940D6B">
            <wp:extent cx="149860" cy="16383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следует принимать равной </w:t>
      </w:r>
      <w:r w:rsidR="00C371E8" w:rsidRPr="00CE168E">
        <w:rPr>
          <w:rFonts w:ascii="Times New Roman" w:hAnsi="Times New Roman" w:cs="Times New Roman"/>
          <w:noProof/>
          <w:position w:val="-11"/>
        </w:rPr>
        <w:drawing>
          <wp:inline distT="0" distB="0" distL="0" distR="0" wp14:anchorId="34C915F3" wp14:editId="03153FFB">
            <wp:extent cx="218440" cy="2387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CE168E">
        <w:rPr>
          <w:rFonts w:ascii="Times New Roman" w:hAnsi="Times New Roman" w:cs="Times New Roman"/>
        </w:rPr>
        <w:t xml:space="preserve">. </w:t>
      </w:r>
    </w:p>
    <w:p w14:paraId="53360BEE" w14:textId="092C2CE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9.3.4 Коэффициент </w:t>
      </w:r>
      <w:r w:rsidR="00C371E8" w:rsidRPr="00CE168E">
        <w:rPr>
          <w:rFonts w:ascii="Times New Roman" w:hAnsi="Times New Roman" w:cs="Times New Roman"/>
          <w:noProof/>
          <w:position w:val="-10"/>
        </w:rPr>
        <w:drawing>
          <wp:inline distT="0" distB="0" distL="0" distR="0" wp14:anchorId="215BDA8E" wp14:editId="236F8ACA">
            <wp:extent cx="218440" cy="21844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rPr>
        <w:t xml:space="preserve">, определяемый по таблице 9.7, следует принимать равным 1,0. </w:t>
      </w:r>
    </w:p>
    <w:p w14:paraId="5B749AC0" w14:textId="0E5338C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9.3.5 Горизонтальную эквивалентную статическую нагрузку при расчете элементов наружных стен БВ У, возводимых на поверхности земли, определяемую по 9.3.4, следует принимать равной </w:t>
      </w:r>
      <w:r w:rsidR="00C371E8" w:rsidRPr="00CE168E">
        <w:rPr>
          <w:rFonts w:ascii="Times New Roman" w:hAnsi="Times New Roman" w:cs="Times New Roman"/>
          <w:noProof/>
          <w:position w:val="-11"/>
        </w:rPr>
        <w:drawing>
          <wp:inline distT="0" distB="0" distL="0" distR="0" wp14:anchorId="5BDC33CE" wp14:editId="224363AA">
            <wp:extent cx="921385" cy="23876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1385" cy="238760"/>
                    </a:xfrm>
                    <a:prstGeom prst="rect">
                      <a:avLst/>
                    </a:prstGeom>
                    <a:noFill/>
                    <a:ln>
                      <a:noFill/>
                    </a:ln>
                  </pic:spPr>
                </pic:pic>
              </a:graphicData>
            </a:graphic>
          </wp:inline>
        </w:drawing>
      </w:r>
      <w:r w:rsidRPr="00CE168E">
        <w:rPr>
          <w:rFonts w:ascii="Times New Roman" w:hAnsi="Times New Roman" w:cs="Times New Roman"/>
        </w:rPr>
        <w:t xml:space="preserve">. При этом </w:t>
      </w:r>
      <w:r w:rsidR="00C371E8" w:rsidRPr="00CE168E">
        <w:rPr>
          <w:rFonts w:ascii="Times New Roman" w:hAnsi="Times New Roman" w:cs="Times New Roman"/>
          <w:noProof/>
          <w:position w:val="-11"/>
        </w:rPr>
        <w:drawing>
          <wp:inline distT="0" distB="0" distL="0" distR="0" wp14:anchorId="29BC44D9" wp14:editId="46179CD3">
            <wp:extent cx="218440"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36A9F899" wp14:editId="5DA069B4">
            <wp:extent cx="238760" cy="23876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rPr>
        <w:t xml:space="preserve">принимают равными 1,0. </w:t>
      </w:r>
    </w:p>
    <w:p w14:paraId="2361AA2B"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39.4 Эквивалентные статические нагрузки</w:instrText>
      </w:r>
      <w:r w:rsidRPr="00CE168E">
        <w:rPr>
          <w:rFonts w:ascii="Times New Roman" w:hAnsi="Times New Roman" w:cs="Times New Roman"/>
        </w:rPr>
        <w:instrText>"</w:instrText>
      </w:r>
      <w:r>
        <w:rPr>
          <w:rFonts w:ascii="Times New Roman" w:hAnsi="Times New Roman" w:cs="Times New Roman"/>
        </w:rPr>
        <w:fldChar w:fldCharType="end"/>
      </w:r>
    </w:p>
    <w:p w14:paraId="74C9F51B" w14:textId="77777777" w:rsidR="00F80337" w:rsidRPr="00CE168E" w:rsidRDefault="00F80337">
      <w:pPr>
        <w:pStyle w:val="HEADERTEXT"/>
        <w:rPr>
          <w:rFonts w:ascii="Times New Roman" w:hAnsi="Times New Roman" w:cs="Times New Roman"/>
          <w:b/>
          <w:bCs/>
          <w:color w:val="auto"/>
        </w:rPr>
      </w:pPr>
    </w:p>
    <w:p w14:paraId="02CD0393"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9.4 Эквивалентные статические нагрузки </w:t>
      </w:r>
    </w:p>
    <w:p w14:paraId="0E0ECE23" w14:textId="496C9BE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9.4.1 Эквивалентную статическую нагрузку на изгибаемые и внецентренно сжатые (при </w:t>
      </w:r>
      <w:r w:rsidR="00C371E8" w:rsidRPr="00CE168E">
        <w:rPr>
          <w:rFonts w:ascii="Times New Roman" w:hAnsi="Times New Roman" w:cs="Times New Roman"/>
          <w:noProof/>
          <w:position w:val="-11"/>
        </w:rPr>
        <w:drawing>
          <wp:inline distT="0" distB="0" distL="0" distR="0" wp14:anchorId="31B2CF2A" wp14:editId="0CAC4F58">
            <wp:extent cx="546100"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rPr>
        <w:t xml:space="preserve">) элементы железобетонных конструкций покрытий убежищ при расчете их на изгибающий момент и поперечную силу следует принимать по таблице 9.8. </w:t>
      </w:r>
    </w:p>
    <w:p w14:paraId="6906BCE0"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lastRenderedPageBreak/>
        <w:t xml:space="preserve">Таблица 9.8 </w:t>
      </w:r>
    </w:p>
    <w:p w14:paraId="4288DC0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900"/>
        <w:gridCol w:w="2370"/>
      </w:tblGrid>
      <w:tr w:rsidR="00CE168E" w:rsidRPr="00CE168E" w14:paraId="5BAE9B3B"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CEB2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нагрузки </w:t>
            </w:r>
          </w:p>
        </w:tc>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61A5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Эквивалентная статическая нагрузка </w:t>
            </w:r>
          </w:p>
        </w:tc>
      </w:tr>
      <w:tr w:rsidR="00CE168E" w:rsidRPr="00CE168E" w14:paraId="54692874"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615C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Эквивалентная статическая нагрузка на покрытия убежищ при расчете на изгибающий момент </w:t>
            </w:r>
          </w:p>
        </w:tc>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E49FC" w14:textId="00FB23A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3C23FF9" wp14:editId="42C7AB15">
                  <wp:extent cx="750570" cy="23876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p>
        </w:tc>
      </w:tr>
      <w:tr w:rsidR="00CE168E" w:rsidRPr="00CE168E" w14:paraId="25D69FF6"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1D72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Эквивалентная статическая нагрузка на покрытия убежищ при расчете на поперечную силу </w:t>
            </w:r>
          </w:p>
        </w:tc>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824C0" w14:textId="36F6560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E1CF266" wp14:editId="587FB958">
                  <wp:extent cx="750570" cy="23876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p>
        </w:tc>
      </w:tr>
      <w:tr w:rsidR="00CE168E" w:rsidRPr="00CE168E" w14:paraId="0907A06E" w14:textId="77777777">
        <w:tblPrEx>
          <w:tblCellMar>
            <w:top w:w="0" w:type="dxa"/>
            <w:bottom w:w="0" w:type="dxa"/>
          </w:tblCellMar>
        </w:tblPrEx>
        <w:tc>
          <w:tcPr>
            <w:tcW w:w="6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35B6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Эквивалентная статическая нагрузка при определении величины продольной силы для внецентренно сжатых элементов покрытия </w:t>
            </w:r>
          </w:p>
        </w:tc>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6AA15" w14:textId="2E77539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78BFCB5" wp14:editId="58757E33">
                  <wp:extent cx="1344295" cy="2387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44295" cy="238760"/>
                          </a:xfrm>
                          <a:prstGeom prst="rect">
                            <a:avLst/>
                          </a:prstGeom>
                          <a:noFill/>
                          <a:ln>
                            <a:noFill/>
                          </a:ln>
                        </pic:spPr>
                      </pic:pic>
                    </a:graphicData>
                  </a:graphic>
                </wp:inline>
              </w:drawing>
            </w:r>
          </w:p>
        </w:tc>
      </w:tr>
      <w:tr w:rsidR="00CE168E" w:rsidRPr="00CE168E" w14:paraId="1B905D4D" w14:textId="77777777">
        <w:tblPrEx>
          <w:tblCellMar>
            <w:top w:w="0" w:type="dxa"/>
            <w:bottom w:w="0" w:type="dxa"/>
          </w:tblCellMar>
        </w:tblPrEx>
        <w:tc>
          <w:tcPr>
            <w:tcW w:w="92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2434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5FFCA24F" w14:textId="77777777" w:rsidR="00F80337" w:rsidRPr="00CE168E" w:rsidRDefault="00F80337">
            <w:pPr>
              <w:pStyle w:val="FORMATTEXT"/>
              <w:rPr>
                <w:rFonts w:ascii="Times New Roman" w:hAnsi="Times New Roman" w:cs="Times New Roman"/>
                <w:sz w:val="18"/>
                <w:szCs w:val="18"/>
              </w:rPr>
            </w:pPr>
          </w:p>
          <w:p w14:paraId="79EB9985" w14:textId="3FA61B0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w:t>
            </w:r>
            <w:r w:rsidR="00C371E8" w:rsidRPr="00CE168E">
              <w:rPr>
                <w:rFonts w:ascii="Times New Roman" w:hAnsi="Times New Roman" w:cs="Times New Roman"/>
                <w:noProof/>
                <w:position w:val="-11"/>
                <w:sz w:val="18"/>
                <w:szCs w:val="18"/>
              </w:rPr>
              <w:drawing>
                <wp:inline distT="0" distB="0" distL="0" distR="0" wp14:anchorId="506A9ACC" wp14:editId="0645D26C">
                  <wp:extent cx="238760" cy="23876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 коэффициент динамичности, принимаемый по таблице 9.9. </w:t>
            </w:r>
          </w:p>
          <w:p w14:paraId="5E6D87F0" w14:textId="77777777" w:rsidR="00F80337" w:rsidRPr="00CE168E" w:rsidRDefault="00F80337">
            <w:pPr>
              <w:pStyle w:val="FORMATTEXT"/>
              <w:rPr>
                <w:rFonts w:ascii="Times New Roman" w:hAnsi="Times New Roman" w:cs="Times New Roman"/>
                <w:sz w:val="18"/>
                <w:szCs w:val="18"/>
              </w:rPr>
            </w:pPr>
          </w:p>
          <w:p w14:paraId="2B04EF82" w14:textId="137599A2"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При расчете покрытий отдельно стоящих убежищ на поперечную силу эквивалентно-статическую нагрузку принимают с учетом </w:t>
            </w:r>
            <w:r w:rsidR="00C371E8" w:rsidRPr="00CE168E">
              <w:rPr>
                <w:rFonts w:ascii="Times New Roman" w:hAnsi="Times New Roman" w:cs="Times New Roman"/>
                <w:noProof/>
                <w:position w:val="-11"/>
                <w:sz w:val="18"/>
                <w:szCs w:val="18"/>
              </w:rPr>
              <w:drawing>
                <wp:inline distT="0" distB="0" distL="0" distR="0" wp14:anchorId="24C16571" wp14:editId="7CF6645F">
                  <wp:extent cx="238760" cy="23876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 увеличенным на 10%. </w:t>
            </w:r>
          </w:p>
          <w:p w14:paraId="77652896" w14:textId="77777777" w:rsidR="00F80337" w:rsidRPr="00CE168E" w:rsidRDefault="00F80337">
            <w:pPr>
              <w:pStyle w:val="FORMATTEXT"/>
              <w:rPr>
                <w:rFonts w:ascii="Times New Roman" w:hAnsi="Times New Roman" w:cs="Times New Roman"/>
                <w:sz w:val="18"/>
                <w:szCs w:val="18"/>
              </w:rPr>
            </w:pPr>
          </w:p>
          <w:p w14:paraId="7ED304F0" w14:textId="4A82DB52"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При определении эквивалентной статической нагрузки для внецентренно сжатых элементов покрытия </w:t>
            </w:r>
            <w:r w:rsidR="00C371E8" w:rsidRPr="00CE168E">
              <w:rPr>
                <w:rFonts w:ascii="Times New Roman" w:hAnsi="Times New Roman" w:cs="Times New Roman"/>
                <w:noProof/>
                <w:position w:val="-11"/>
                <w:sz w:val="18"/>
                <w:szCs w:val="18"/>
              </w:rPr>
              <w:drawing>
                <wp:inline distT="0" distB="0" distL="0" distR="0" wp14:anchorId="2A5D7805" wp14:editId="112EC687">
                  <wp:extent cx="238760" cy="2387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равным 1,0. </w:t>
            </w:r>
          </w:p>
          <w:p w14:paraId="00717489" w14:textId="77777777" w:rsidR="00F80337" w:rsidRPr="00CE168E" w:rsidRDefault="00F80337">
            <w:pPr>
              <w:pStyle w:val="FORMATTEXT"/>
              <w:rPr>
                <w:rFonts w:ascii="Times New Roman" w:hAnsi="Times New Roman" w:cs="Times New Roman"/>
                <w:sz w:val="18"/>
                <w:szCs w:val="18"/>
              </w:rPr>
            </w:pPr>
          </w:p>
        </w:tc>
      </w:tr>
    </w:tbl>
    <w:p w14:paraId="0C5808E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285B22AF"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9.9 </w:t>
      </w:r>
    </w:p>
    <w:p w14:paraId="4B4E66B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30"/>
        <w:gridCol w:w="1845"/>
        <w:gridCol w:w="1140"/>
        <w:gridCol w:w="1140"/>
        <w:gridCol w:w="990"/>
        <w:gridCol w:w="1095"/>
        <w:gridCol w:w="1590"/>
      </w:tblGrid>
      <w:tr w:rsidR="00CE168E" w:rsidRPr="00CE168E" w14:paraId="618931A8" w14:textId="77777777">
        <w:tblPrEx>
          <w:tblCellMar>
            <w:top w:w="0" w:type="dxa"/>
            <w:bottom w:w="0" w:type="dxa"/>
          </w:tblCellMar>
        </w:tblPrEx>
        <w:tc>
          <w:tcPr>
            <w:tcW w:w="15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C708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Расчетные условия </w:t>
            </w:r>
          </w:p>
        </w:tc>
        <w:tc>
          <w:tcPr>
            <w:tcW w:w="18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A7B1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Класс арматурной стали </w:t>
            </w:r>
          </w:p>
        </w:tc>
        <w:tc>
          <w:tcPr>
            <w:tcW w:w="595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19475" w14:textId="15094AB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5ED214BB" wp14:editId="7F0C46E9">
                  <wp:extent cx="238760" cy="2387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для покрытий убежищ </w:t>
            </w:r>
          </w:p>
        </w:tc>
      </w:tr>
      <w:tr w:rsidR="00CE168E" w:rsidRPr="00CE168E" w14:paraId="46549E2A" w14:textId="77777777">
        <w:tblPrEx>
          <w:tblCellMar>
            <w:top w:w="0" w:type="dxa"/>
            <w:bottom w:w="0" w:type="dxa"/>
          </w:tblCellMar>
        </w:tblPrEx>
        <w:tc>
          <w:tcPr>
            <w:tcW w:w="1530" w:type="dxa"/>
            <w:tcBorders>
              <w:top w:val="nil"/>
              <w:left w:val="single" w:sz="6" w:space="0" w:color="auto"/>
              <w:bottom w:val="nil"/>
              <w:right w:val="single" w:sz="6" w:space="0" w:color="auto"/>
            </w:tcBorders>
            <w:tcMar>
              <w:top w:w="114" w:type="dxa"/>
              <w:left w:w="28" w:type="dxa"/>
              <w:bottom w:w="114" w:type="dxa"/>
              <w:right w:w="28" w:type="dxa"/>
            </w:tcMar>
          </w:tcPr>
          <w:p w14:paraId="6742DC1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45" w:type="dxa"/>
            <w:tcBorders>
              <w:top w:val="nil"/>
              <w:left w:val="single" w:sz="6" w:space="0" w:color="auto"/>
              <w:bottom w:val="nil"/>
              <w:right w:val="single" w:sz="6" w:space="0" w:color="auto"/>
            </w:tcBorders>
            <w:tcMar>
              <w:top w:w="114" w:type="dxa"/>
              <w:left w:w="28" w:type="dxa"/>
              <w:bottom w:w="114" w:type="dxa"/>
              <w:right w:w="28" w:type="dxa"/>
            </w:tcMar>
          </w:tcPr>
          <w:p w14:paraId="0B03157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5B09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отдельно стоящих </w:t>
            </w:r>
          </w:p>
        </w:tc>
        <w:tc>
          <w:tcPr>
            <w:tcW w:w="32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90D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встроенных в помещения с площадью проемов, % </w:t>
            </w:r>
          </w:p>
        </w:tc>
        <w:tc>
          <w:tcPr>
            <w:tcW w:w="15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9E8B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расположенных под </w:t>
            </w:r>
          </w:p>
        </w:tc>
      </w:tr>
      <w:tr w:rsidR="00CE168E" w:rsidRPr="00CE168E" w14:paraId="3D064AFD" w14:textId="77777777">
        <w:tblPrEx>
          <w:tblCellMar>
            <w:top w:w="0" w:type="dxa"/>
            <w:bottom w:w="0" w:type="dxa"/>
          </w:tblCellMar>
        </w:tblPrEx>
        <w:tc>
          <w:tcPr>
            <w:tcW w:w="15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447A0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09AD3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47E96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30C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менее 10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11CF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10-50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1807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более 50 </w:t>
            </w:r>
          </w:p>
        </w:tc>
        <w:tc>
          <w:tcPr>
            <w:tcW w:w="15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0ACA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техническими подпольями </w:t>
            </w:r>
          </w:p>
        </w:tc>
      </w:tr>
      <w:tr w:rsidR="00CE168E" w:rsidRPr="00CE168E" w14:paraId="1B06928B" w14:textId="77777777">
        <w:tblPrEx>
          <w:tblCellMar>
            <w:top w:w="0" w:type="dxa"/>
            <w:bottom w:w="0" w:type="dxa"/>
          </w:tblCellMar>
        </w:tblPrEx>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7AD3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Предельное состояние 1а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DFB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A240, A300, A400, A500, B500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5CD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0CC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701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B8A6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947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56F3AD31" w14:textId="77777777">
        <w:tblPrEx>
          <w:tblCellMar>
            <w:top w:w="0" w:type="dxa"/>
            <w:bottom w:w="0" w:type="dxa"/>
          </w:tblCellMar>
        </w:tblPrEx>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0A5D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Предельное состояние 1б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68C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A240, A300, A400, A500, B500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69B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4A35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B5A8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C0A8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5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C22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138F2868" w14:textId="77777777">
        <w:tblPrEx>
          <w:tblCellMar>
            <w:top w:w="0" w:type="dxa"/>
            <w:bottom w:w="0" w:type="dxa"/>
          </w:tblCellMar>
        </w:tblPrEx>
        <w:tc>
          <w:tcPr>
            <w:tcW w:w="933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8104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30A49D8D" w14:textId="77777777" w:rsidR="00F80337" w:rsidRPr="00CE168E" w:rsidRDefault="00F80337">
            <w:pPr>
              <w:pStyle w:val="FORMATTEXT"/>
              <w:rPr>
                <w:rFonts w:ascii="Times New Roman" w:hAnsi="Times New Roman" w:cs="Times New Roman"/>
                <w:sz w:val="18"/>
                <w:szCs w:val="18"/>
              </w:rPr>
            </w:pPr>
          </w:p>
          <w:p w14:paraId="363D017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Предельные состояния 1а и 1б принимают согласно 10.1.1. </w:t>
            </w:r>
          </w:p>
          <w:p w14:paraId="5D6D1002" w14:textId="77777777" w:rsidR="00F80337" w:rsidRPr="00CE168E" w:rsidRDefault="00F80337">
            <w:pPr>
              <w:pStyle w:val="FORMATTEXT"/>
              <w:rPr>
                <w:rFonts w:ascii="Times New Roman" w:hAnsi="Times New Roman" w:cs="Times New Roman"/>
                <w:sz w:val="18"/>
                <w:szCs w:val="18"/>
              </w:rPr>
            </w:pPr>
          </w:p>
          <w:p w14:paraId="3C0C1344" w14:textId="4462E2E4"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Для стен убежищ, находящихся внутри помещений с легко разрушаемыми конструкциями, коэффициенты динамичности </w:t>
            </w:r>
            <w:r w:rsidR="00C371E8" w:rsidRPr="00CE168E">
              <w:rPr>
                <w:rFonts w:ascii="Times New Roman" w:hAnsi="Times New Roman" w:cs="Times New Roman"/>
                <w:noProof/>
                <w:position w:val="-11"/>
                <w:sz w:val="18"/>
                <w:szCs w:val="18"/>
              </w:rPr>
              <w:drawing>
                <wp:inline distT="0" distB="0" distL="0" distR="0" wp14:anchorId="3C723DA0" wp14:editId="6859496E">
                  <wp:extent cx="238760" cy="2387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те же, что и для стен убежищ, находящихся внутри помещений с площадью проемов в ограждающих конструкциях здания более 50%. </w:t>
            </w:r>
          </w:p>
          <w:p w14:paraId="364BD8D1" w14:textId="77777777" w:rsidR="00F80337" w:rsidRPr="00CE168E" w:rsidRDefault="00F80337">
            <w:pPr>
              <w:pStyle w:val="FORMATTEXT"/>
              <w:rPr>
                <w:rFonts w:ascii="Times New Roman" w:hAnsi="Times New Roman" w:cs="Times New Roman"/>
                <w:sz w:val="18"/>
                <w:szCs w:val="18"/>
              </w:rPr>
            </w:pPr>
          </w:p>
          <w:p w14:paraId="16C99DD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При проектировании встроенных убежищ площадь проемов в ограждающих конструкциях зданий принимают более 50%. </w:t>
            </w:r>
          </w:p>
          <w:p w14:paraId="4FB95217" w14:textId="77777777" w:rsidR="00F80337" w:rsidRPr="00CE168E" w:rsidRDefault="00F80337">
            <w:pPr>
              <w:pStyle w:val="FORMATTEXT"/>
              <w:rPr>
                <w:rFonts w:ascii="Times New Roman" w:hAnsi="Times New Roman" w:cs="Times New Roman"/>
                <w:sz w:val="18"/>
                <w:szCs w:val="18"/>
              </w:rPr>
            </w:pPr>
          </w:p>
        </w:tc>
      </w:tr>
    </w:tbl>
    <w:p w14:paraId="760DCE6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AB46791" w14:textId="368E8EC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9.4.2 Вертикальную эквивалентную статическую нагрузку при расчете центрально- и внецентренно сжатых (при </w:t>
      </w:r>
      <w:r w:rsidR="00C371E8" w:rsidRPr="00CE168E">
        <w:rPr>
          <w:rFonts w:ascii="Times New Roman" w:hAnsi="Times New Roman" w:cs="Times New Roman"/>
          <w:noProof/>
          <w:position w:val="-11"/>
        </w:rPr>
        <w:drawing>
          <wp:inline distT="0" distB="0" distL="0" distR="0" wp14:anchorId="05B2E7FD" wp14:editId="7207F6A8">
            <wp:extent cx="546100" cy="2317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rPr>
        <w:t xml:space="preserve">) стоек рам, колонн и внутренних стен следует принимать равной динамической нагрузке, определяемой по 9.2.2 и умноженной на коэффициент динамичности КД, принимаемый по таблице 9.9. </w:t>
      </w:r>
    </w:p>
    <w:p w14:paraId="45F5DBD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9.4.3 Вертикальную эквивалентную статическую нагрузку на наружные стены от действия ударной волны на покрытие следует принимать равной вертикальной динамической нагрузке, определяемой по 9.2.2. </w:t>
      </w:r>
    </w:p>
    <w:p w14:paraId="03FFFA3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каменных наружных стен по предельному состоянию 1б, к которым примыкают (а не опираются) </w:t>
      </w:r>
      <w:r w:rsidRPr="00CE168E">
        <w:rPr>
          <w:rFonts w:ascii="Times New Roman" w:hAnsi="Times New Roman" w:cs="Times New Roman"/>
        </w:rPr>
        <w:lastRenderedPageBreak/>
        <w:t xml:space="preserve">покрытия, проводят на продольную силу от нагрузки, приходящейся непосредственно на горизонтальное сечение стены, и от нагрузки с примыкающего покрытия шириной 1 м, приложенной на расстоянии 4 см от внутренней поверхности стены. </w:t>
      </w:r>
    </w:p>
    <w:p w14:paraId="0E2DBB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расчете наружных стен следует учитывать, что продольные силы действуют одновременно с горизонтальной эквивалентной статической нагрузкой. </w:t>
      </w:r>
    </w:p>
    <w:p w14:paraId="0B8138A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9.4.4 Горизонтальную эквивалентную статическую нагрузку при расчете железобетонных изгибаемых и внецентренно сжатых элементов наружных стен следует определять по таблице 9.10. </w:t>
      </w:r>
    </w:p>
    <w:p w14:paraId="776791D2"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9.10 </w:t>
      </w:r>
    </w:p>
    <w:p w14:paraId="5B520ABE"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340"/>
        <w:gridCol w:w="1980"/>
        <w:gridCol w:w="1935"/>
      </w:tblGrid>
      <w:tr w:rsidR="00CE168E" w:rsidRPr="00CE168E" w14:paraId="428CA5FB"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2F2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Схема приложения динамических нагрузок на конструкции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81794" w14:textId="3DDF7CE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Горизонтальная эквивалентная статическая нагрузка на элементы наружных стен убежищ (при </w:t>
            </w:r>
            <w:r w:rsidR="00C371E8" w:rsidRPr="00CE168E">
              <w:rPr>
                <w:rFonts w:ascii="Times New Roman" w:hAnsi="Times New Roman" w:cs="Times New Roman"/>
                <w:noProof/>
                <w:position w:val="-11"/>
                <w:sz w:val="18"/>
                <w:szCs w:val="18"/>
              </w:rPr>
              <w:drawing>
                <wp:inline distT="0" distB="0" distL="0" distR="0" wp14:anchorId="3B7A859D" wp14:editId="2947ADB3">
                  <wp:extent cx="546100" cy="2317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кПа </w:t>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D629A" w14:textId="61451ACE"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Горизонтальная эквивалентная статическая нагрузка на элементы наружных стен убежищ (при </w:t>
            </w:r>
            <w:r w:rsidR="00C371E8" w:rsidRPr="00CE168E">
              <w:rPr>
                <w:rFonts w:ascii="Times New Roman" w:hAnsi="Times New Roman" w:cs="Times New Roman"/>
                <w:noProof/>
                <w:position w:val="-11"/>
                <w:sz w:val="18"/>
                <w:szCs w:val="18"/>
              </w:rPr>
              <w:drawing>
                <wp:inline distT="0" distB="0" distL="0" distR="0" wp14:anchorId="6664B46B" wp14:editId="7E4CBEEA">
                  <wp:extent cx="546100" cy="23177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кПа </w:t>
            </w:r>
          </w:p>
        </w:tc>
      </w:tr>
      <w:tr w:rsidR="00CE168E" w:rsidRPr="00CE168E" w14:paraId="74CE2C3D"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8679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а, в, г, н</w:t>
            </w:r>
            <w:r w:rsidRPr="00CE168E">
              <w:rPr>
                <w:rFonts w:ascii="Times New Roman" w:hAnsi="Times New Roman" w:cs="Times New Roman"/>
                <w:sz w:val="18"/>
                <w:szCs w:val="18"/>
              </w:rPr>
              <w:t xml:space="preserve">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A40A1" w14:textId="61AD352A"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06A6BA6" wp14:editId="6142FB3D">
                  <wp:extent cx="1057910"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52FCD8DC"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4128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б</w:t>
            </w:r>
            <w:r w:rsidRPr="00CE168E">
              <w:rPr>
                <w:rFonts w:ascii="Times New Roman" w:hAnsi="Times New Roman" w:cs="Times New Roman"/>
                <w:sz w:val="18"/>
                <w:szCs w:val="18"/>
              </w:rPr>
              <w:t xml:space="preserve"> (при расположении над подпольями или подвалами помещений с площадью проемов в ограждающих конструкциях здания менее 10%)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69987" w14:textId="1D79980A"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DB0A608" wp14:editId="2FAD1133">
                  <wp:extent cx="1057910" cy="23876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67905FEE"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863D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б</w:t>
            </w:r>
            <w:r w:rsidRPr="00CE168E">
              <w:rPr>
                <w:rFonts w:ascii="Times New Roman" w:hAnsi="Times New Roman" w:cs="Times New Roman"/>
                <w:sz w:val="18"/>
                <w:szCs w:val="18"/>
              </w:rPr>
              <w:t xml:space="preserve"> (при площади проемов 10% и более или при расположении над подвалом (подпольем) помещений с легко разрушаемыми конструкциями)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AE282" w14:textId="5C62C16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CDE5BDF" wp14:editId="292DC81D">
                  <wp:extent cx="1057910" cy="2387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6F9065F9"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D0AF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г</w:t>
            </w:r>
            <w:r w:rsidRPr="00CE168E">
              <w:rPr>
                <w:rFonts w:ascii="Times New Roman" w:hAnsi="Times New Roman" w:cs="Times New Roman"/>
                <w:sz w:val="18"/>
                <w:szCs w:val="18"/>
              </w:rPr>
              <w:t xml:space="preserve">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AC04E" w14:textId="1F0FB0F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977411E" wp14:editId="40087224">
                  <wp:extent cx="1036955" cy="2387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p>
        </w:tc>
      </w:tr>
      <w:tr w:rsidR="00CE168E" w:rsidRPr="00CE168E" w14:paraId="2130C55C"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4E23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(на элементы наружных стен, расположенные выше уровня горизонта грунтовых вод)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63874" w14:textId="2E986DE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F0A0432" wp14:editId="4BEF18D5">
                  <wp:extent cx="1057910" cy="2387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600A2443"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020C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(на элементы наружных стен, расположенные ниже уровня горизонта грунтовых вод)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661A2" w14:textId="3BA9B4C1"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E4FEC5F" wp14:editId="7E130B69">
                  <wp:extent cx="1003300" cy="2317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9C80E9" w14:textId="3CAA997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1B2BDC3E" wp14:editId="4D2FC522">
                  <wp:extent cx="1057910"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759A69A6"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E125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д</w:t>
            </w:r>
            <w:r w:rsidRPr="00CE168E">
              <w:rPr>
                <w:rFonts w:ascii="Times New Roman" w:hAnsi="Times New Roman" w:cs="Times New Roman"/>
                <w:sz w:val="18"/>
                <w:szCs w:val="18"/>
              </w:rPr>
              <w:t xml:space="preserve"> (для отдельно стоящих убежищ и встроенных убежищ в здания, стены которых имеют площадь проемов 10% и более)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20140" w14:textId="24CDC8C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CAD074B" wp14:editId="7A297DD8">
                  <wp:extent cx="1003300"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6BAD5" w14:textId="7E8A2548"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14FDC11C" wp14:editId="0F8BBACE">
                  <wp:extent cx="1057910" cy="2387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4F8EBA48"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3F14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д</w:t>
            </w:r>
            <w:r w:rsidRPr="00CE168E">
              <w:rPr>
                <w:rFonts w:ascii="Times New Roman" w:hAnsi="Times New Roman" w:cs="Times New Roman"/>
                <w:sz w:val="18"/>
                <w:szCs w:val="18"/>
              </w:rPr>
              <w:t xml:space="preserve"> (для встроенных убежищ в здания, стены которых имеют площадь проемов менее 10%)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DC00E4" w14:textId="7958427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5E60232" wp14:editId="255CEF62">
                  <wp:extent cx="1003300" cy="231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B0B56" w14:textId="1B4AF2E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3EF2CC1" wp14:editId="6C913FD6">
                  <wp:extent cx="1057910" cy="2387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67941DFC"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D466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к</w:t>
            </w:r>
            <w:r w:rsidRPr="00CE168E">
              <w:rPr>
                <w:rFonts w:ascii="Times New Roman" w:hAnsi="Times New Roman" w:cs="Times New Roman"/>
                <w:sz w:val="18"/>
                <w:szCs w:val="18"/>
              </w:rPr>
              <w:t xml:space="preserve">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2CCFD" w14:textId="3860E39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994B3DE" wp14:editId="27FD382D">
                  <wp:extent cx="1003300" cy="2317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ECB26" w14:textId="67AA64E3"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8C517A0" wp14:editId="49EB6C66">
                  <wp:extent cx="1057910" cy="2387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0B183A7D"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F3AB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 xml:space="preserve">л,м </w:t>
            </w:r>
            <w:r w:rsidRPr="00CE168E">
              <w:rPr>
                <w:rFonts w:ascii="Times New Roman" w:hAnsi="Times New Roman" w:cs="Times New Roman"/>
                <w:sz w:val="18"/>
                <w:szCs w:val="18"/>
              </w:rPr>
              <w:t xml:space="preserve">(при площади проемов стен здания от 10% до 50%)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B7297" w14:textId="237189C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C283601" wp14:editId="4D507A52">
                  <wp:extent cx="1003300" cy="2317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7DFF9" w14:textId="73D4996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5DACBF3F" wp14:editId="04134F44">
                  <wp:extent cx="1057910" cy="23876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675EEEB0"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8778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 xml:space="preserve">л,м </w:t>
            </w:r>
            <w:r w:rsidRPr="00CE168E">
              <w:rPr>
                <w:rFonts w:ascii="Times New Roman" w:hAnsi="Times New Roman" w:cs="Times New Roman"/>
                <w:sz w:val="18"/>
                <w:szCs w:val="18"/>
              </w:rPr>
              <w:t xml:space="preserve">(при площади проемов более 50%, а также для стен убежищ, находящихся за легко разрушаемыми конструкциями)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E064D" w14:textId="38599028"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731A988" wp14:editId="1F631CEE">
                  <wp:extent cx="1003300" cy="2317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4A1C6" w14:textId="3E5D6EB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5741917C" wp14:editId="475260EE">
                  <wp:extent cx="1057910" cy="23876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01C15DA5"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7B3E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 xml:space="preserve">л,м </w:t>
            </w:r>
            <w:r w:rsidRPr="00CE168E">
              <w:rPr>
                <w:rFonts w:ascii="Times New Roman" w:hAnsi="Times New Roman" w:cs="Times New Roman"/>
                <w:sz w:val="18"/>
                <w:szCs w:val="18"/>
              </w:rPr>
              <w:t xml:space="preserve"> (при площади проемов стен здания менее 10%)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D4FDB" w14:textId="7B9150B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9771C0A" wp14:editId="5B05761E">
                  <wp:extent cx="1003300" cy="23177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D3B1C" w14:textId="25AFD8D8"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97B64E1" wp14:editId="4BCD7FE2">
                  <wp:extent cx="1057910" cy="2387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6ED0A0CC"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2267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д,и,л,м</w:t>
            </w:r>
            <w:r w:rsidRPr="00CE168E">
              <w:rPr>
                <w:rFonts w:ascii="Times New Roman" w:hAnsi="Times New Roman" w:cs="Times New Roman"/>
                <w:sz w:val="18"/>
                <w:szCs w:val="18"/>
              </w:rPr>
              <w:t xml:space="preserve">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A3418" w14:textId="0B9E4BB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DD9DCE3" wp14:editId="31E3CF8E">
                  <wp:extent cx="1003300" cy="2317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D422E" w14:textId="076FE40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9FBBF71" wp14:editId="5FEC4DC2">
                  <wp:extent cx="1057910" cy="23876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36992660"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593E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ж,и</w:t>
            </w:r>
            <w:r w:rsidRPr="00CE168E">
              <w:rPr>
                <w:rFonts w:ascii="Times New Roman" w:hAnsi="Times New Roman" w:cs="Times New Roman"/>
                <w:sz w:val="18"/>
                <w:szCs w:val="18"/>
              </w:rPr>
              <w:t xml:space="preserve"> (при расположении над ними помещений с площадью проемов в ограждающих конструкциях 10% и более или с легко разрушаемыми конструкциями)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F7843E" w14:textId="044DA78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9EC16C3" wp14:editId="334BF6F3">
                  <wp:extent cx="1057910" cy="2387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5B98F355"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2014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ж,и</w:t>
            </w:r>
            <w:r w:rsidRPr="00CE168E">
              <w:rPr>
                <w:rFonts w:ascii="Times New Roman" w:hAnsi="Times New Roman" w:cs="Times New Roman"/>
                <w:sz w:val="18"/>
                <w:szCs w:val="18"/>
              </w:rPr>
              <w:t xml:space="preserve"> (для встроенных в кирпичные и панельные здания, при расположении над ними помещений с площадью проемов в ограждающих конструкциях менее 10%)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7B073" w14:textId="4A649B3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131FFF8" wp14:editId="7CEDD07F">
                  <wp:extent cx="1057910" cy="2387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110B5637"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BEFA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Для встроенных в первые этажи убежищ, находящихся за кирпичными, блочными и панельными ограждениями конструкций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4AE9B" w14:textId="21CBA71A"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635B1B9" wp14:editId="2C6B0C82">
                  <wp:extent cx="1057910" cy="2387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75A3CF22"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730A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Для встроенных в первые этажи убежищ, находящихся за легко разрушаемыми конструкциями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26B1A" w14:textId="01709E3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4EFDDE0" wp14:editId="147FAF31">
                  <wp:extent cx="1057910" cy="2387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2CD8E8FE"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E53F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Заглубленные отдельно стоящие убежища (на элементы наружных стен, расположенные выше уровня горизонта грунтовых вод) </w:t>
            </w:r>
          </w:p>
        </w:tc>
        <w:tc>
          <w:tcPr>
            <w:tcW w:w="39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749D9" w14:textId="6D7F452B"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11FA1C8" wp14:editId="1CE738EB">
                  <wp:extent cx="1057910" cy="23876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431C1D65" w14:textId="77777777">
        <w:tblPrEx>
          <w:tblCellMar>
            <w:top w:w="0" w:type="dxa"/>
            <w:bottom w:w="0" w:type="dxa"/>
          </w:tblCellMar>
        </w:tblPrEx>
        <w:tc>
          <w:tcPr>
            <w:tcW w:w="53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F25F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Заглубленные отдельно стоящие убежища (на элементы наружных стен, расположенные ниже уровня горизонта грунтовых вод)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0A928" w14:textId="5A70600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58E5377" wp14:editId="34EF4680">
                  <wp:extent cx="1003300" cy="2317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64C5B" w14:textId="5F506D46"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024E5F4" wp14:editId="730343E4">
                  <wp:extent cx="1057910" cy="2387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p>
        </w:tc>
      </w:tr>
      <w:tr w:rsidR="00CE168E" w:rsidRPr="00CE168E" w14:paraId="45500526" w14:textId="77777777">
        <w:tblPrEx>
          <w:tblCellMar>
            <w:top w:w="0" w:type="dxa"/>
            <w:bottom w:w="0" w:type="dxa"/>
          </w:tblCellMar>
        </w:tblPrEx>
        <w:tc>
          <w:tcPr>
            <w:tcW w:w="925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0797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2F60B8E7" w14:textId="77777777" w:rsidR="00F80337" w:rsidRPr="00CE168E" w:rsidRDefault="00F80337">
            <w:pPr>
              <w:pStyle w:val="FORMATTEXT"/>
              <w:rPr>
                <w:rFonts w:ascii="Times New Roman" w:hAnsi="Times New Roman" w:cs="Times New Roman"/>
                <w:sz w:val="18"/>
                <w:szCs w:val="18"/>
              </w:rPr>
            </w:pPr>
          </w:p>
          <w:p w14:paraId="2CA23443" w14:textId="427927FB"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w:t>
            </w:r>
            <w:r w:rsidR="00C371E8" w:rsidRPr="00CE168E">
              <w:rPr>
                <w:rFonts w:ascii="Times New Roman" w:hAnsi="Times New Roman" w:cs="Times New Roman"/>
                <w:noProof/>
                <w:position w:val="-11"/>
                <w:sz w:val="18"/>
                <w:szCs w:val="18"/>
              </w:rPr>
              <w:drawing>
                <wp:inline distT="0" distB="0" distL="0" distR="0" wp14:anchorId="5296A6DE" wp14:editId="5021F9CE">
                  <wp:extent cx="238760" cy="2387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 коэффициент динамичности, принимаемый при расчете на изгибающий момент по таблице 9.11, а при расчете на поперечную силу - по таблице 9.11, но с увеличением на 10%. </w:t>
            </w:r>
          </w:p>
          <w:p w14:paraId="65BBA69C" w14:textId="77777777" w:rsidR="00F80337" w:rsidRPr="00CE168E" w:rsidRDefault="00F80337">
            <w:pPr>
              <w:pStyle w:val="FORMATTEXT"/>
              <w:rPr>
                <w:rFonts w:ascii="Times New Roman" w:hAnsi="Times New Roman" w:cs="Times New Roman"/>
                <w:sz w:val="18"/>
                <w:szCs w:val="18"/>
              </w:rPr>
            </w:pPr>
          </w:p>
          <w:p w14:paraId="6AF39852" w14:textId="73FAFE3D"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Для стен убежищ, встроенных в здания (сооружения) с легко разрушаемыми конструкциями, динамический коэффициент </w:t>
            </w:r>
            <w:r w:rsidR="00C371E8" w:rsidRPr="00CE168E">
              <w:rPr>
                <w:rFonts w:ascii="Times New Roman" w:hAnsi="Times New Roman" w:cs="Times New Roman"/>
                <w:noProof/>
                <w:position w:val="-11"/>
                <w:sz w:val="18"/>
                <w:szCs w:val="18"/>
              </w:rPr>
              <w:drawing>
                <wp:inline distT="0" distB="0" distL="0" distR="0" wp14:anchorId="788C7BC5" wp14:editId="6DB92CDD">
                  <wp:extent cx="238760" cy="23876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как для отдельно стоящих убежищ. </w:t>
            </w:r>
          </w:p>
          <w:p w14:paraId="1E275FFA" w14:textId="77777777" w:rsidR="00F80337" w:rsidRPr="00CE168E" w:rsidRDefault="00F80337">
            <w:pPr>
              <w:pStyle w:val="FORMATTEXT"/>
              <w:rPr>
                <w:rFonts w:ascii="Times New Roman" w:hAnsi="Times New Roman" w:cs="Times New Roman"/>
                <w:sz w:val="18"/>
                <w:szCs w:val="18"/>
              </w:rPr>
            </w:pPr>
          </w:p>
          <w:p w14:paraId="6799B9B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При проектировании встроенных убежищ площадь проемов в зданиях принимают более 50%. </w:t>
            </w:r>
          </w:p>
          <w:p w14:paraId="0F7738D1" w14:textId="77777777" w:rsidR="00F80337" w:rsidRPr="00CE168E" w:rsidRDefault="00F80337">
            <w:pPr>
              <w:pStyle w:val="FORMATTEXT"/>
              <w:rPr>
                <w:rFonts w:ascii="Times New Roman" w:hAnsi="Times New Roman" w:cs="Times New Roman"/>
                <w:sz w:val="18"/>
                <w:szCs w:val="18"/>
              </w:rPr>
            </w:pPr>
          </w:p>
          <w:p w14:paraId="6BCB6365" w14:textId="21CBC1E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w:t>
            </w:r>
            <w:r w:rsidR="00C371E8" w:rsidRPr="00CE168E">
              <w:rPr>
                <w:rFonts w:ascii="Times New Roman" w:hAnsi="Times New Roman" w:cs="Times New Roman"/>
                <w:noProof/>
                <w:position w:val="-11"/>
                <w:sz w:val="18"/>
                <w:szCs w:val="18"/>
              </w:rPr>
              <w:drawing>
                <wp:inline distT="0" distB="0" distL="0" distR="0" wp14:anchorId="40752EB3" wp14:editId="610F44B5">
                  <wp:extent cx="218440" cy="23177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коэффициент, учитывающий увеличение давления на стены за счет горизонтальной составляющей массовой скорости частиц грунта, затухание волны сжатия с глубиной и снижение давления за счет движения сооружения и деформации стен. Для заглубленных и обвалованных стен значение коэффициента </w:t>
            </w:r>
            <w:r w:rsidR="00C371E8" w:rsidRPr="00CE168E">
              <w:rPr>
                <w:rFonts w:ascii="Times New Roman" w:hAnsi="Times New Roman" w:cs="Times New Roman"/>
                <w:noProof/>
                <w:position w:val="-11"/>
                <w:sz w:val="18"/>
                <w:szCs w:val="18"/>
              </w:rPr>
              <w:drawing>
                <wp:inline distT="0" distB="0" distL="0" distR="0" wp14:anchorId="6A8D65DC" wp14:editId="43E99095">
                  <wp:extent cx="218440" cy="23177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равным единице при расчете по предельному состоянию 1а и 0,8 - по предельному состоянию 1б. Для не обвалованных стен и стен, расположенных в водонасыщенных грунтах, коэффициент </w:t>
            </w:r>
            <w:r w:rsidR="00C371E8" w:rsidRPr="00CE168E">
              <w:rPr>
                <w:rFonts w:ascii="Times New Roman" w:hAnsi="Times New Roman" w:cs="Times New Roman"/>
                <w:noProof/>
                <w:position w:val="-11"/>
                <w:sz w:val="18"/>
                <w:szCs w:val="18"/>
              </w:rPr>
              <w:drawing>
                <wp:inline distT="0" distB="0" distL="0" distR="0" wp14:anchorId="4D89AB26" wp14:editId="7ECB318C">
                  <wp:extent cx="218440" cy="23177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равным единице. </w:t>
            </w:r>
          </w:p>
          <w:p w14:paraId="74B0FFBE" w14:textId="77777777" w:rsidR="00F80337" w:rsidRPr="00CE168E" w:rsidRDefault="00F80337">
            <w:pPr>
              <w:pStyle w:val="FORMATTEXT"/>
              <w:rPr>
                <w:rFonts w:ascii="Times New Roman" w:hAnsi="Times New Roman" w:cs="Times New Roman"/>
                <w:sz w:val="18"/>
                <w:szCs w:val="18"/>
              </w:rPr>
            </w:pPr>
          </w:p>
        </w:tc>
      </w:tr>
    </w:tbl>
    <w:p w14:paraId="29E256A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6B2301F5"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9.11 </w:t>
      </w:r>
    </w:p>
    <w:p w14:paraId="390F042C"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05"/>
        <w:gridCol w:w="1770"/>
        <w:gridCol w:w="1695"/>
        <w:gridCol w:w="1560"/>
        <w:gridCol w:w="990"/>
        <w:gridCol w:w="855"/>
        <w:gridCol w:w="1095"/>
      </w:tblGrid>
      <w:tr w:rsidR="00CE168E" w:rsidRPr="00CE168E" w14:paraId="58BD6834" w14:textId="77777777">
        <w:tblPrEx>
          <w:tblCellMar>
            <w:top w:w="0" w:type="dxa"/>
            <w:bottom w:w="0" w:type="dxa"/>
          </w:tblCellMar>
        </w:tblPrEx>
        <w:tc>
          <w:tcPr>
            <w:tcW w:w="13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1FE2A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Расчетное условие </w:t>
            </w:r>
          </w:p>
        </w:tc>
        <w:tc>
          <w:tcPr>
            <w:tcW w:w="17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47E6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Класс арматурной стали </w:t>
            </w:r>
          </w:p>
        </w:tc>
        <w:tc>
          <w:tcPr>
            <w:tcW w:w="619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C6723" w14:textId="377C3523"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35779ECE" wp14:editId="006B828E">
                  <wp:extent cx="231775" cy="23876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для стен </w:t>
            </w:r>
          </w:p>
        </w:tc>
      </w:tr>
      <w:tr w:rsidR="00CE168E" w:rsidRPr="00CE168E" w14:paraId="55685FBD" w14:textId="77777777">
        <w:tblPrEx>
          <w:tblCellMar>
            <w:top w:w="0" w:type="dxa"/>
            <w:bottom w:w="0" w:type="dxa"/>
          </w:tblCellMar>
        </w:tblPrEx>
        <w:tc>
          <w:tcPr>
            <w:tcW w:w="1305" w:type="dxa"/>
            <w:tcBorders>
              <w:top w:val="nil"/>
              <w:left w:val="single" w:sz="6" w:space="0" w:color="auto"/>
              <w:bottom w:val="nil"/>
              <w:right w:val="single" w:sz="6" w:space="0" w:color="auto"/>
            </w:tcBorders>
            <w:tcMar>
              <w:top w:w="114" w:type="dxa"/>
              <w:left w:w="28" w:type="dxa"/>
              <w:bottom w:w="114" w:type="dxa"/>
              <w:right w:w="28" w:type="dxa"/>
            </w:tcMar>
          </w:tcPr>
          <w:p w14:paraId="75537F7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70" w:type="dxa"/>
            <w:tcBorders>
              <w:top w:val="nil"/>
              <w:left w:val="single" w:sz="6" w:space="0" w:color="auto"/>
              <w:bottom w:val="nil"/>
              <w:right w:val="single" w:sz="6" w:space="0" w:color="auto"/>
            </w:tcBorders>
            <w:tcMar>
              <w:top w:w="114" w:type="dxa"/>
              <w:left w:w="28" w:type="dxa"/>
              <w:bottom w:w="114" w:type="dxa"/>
              <w:right w:w="28" w:type="dxa"/>
            </w:tcMar>
          </w:tcPr>
          <w:p w14:paraId="1F4DB34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E363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заглубленных, обвалованных и примыкающих к помещениям подвалов (рисунок 9.1, </w:t>
            </w:r>
            <w:r w:rsidRPr="00CE168E">
              <w:rPr>
                <w:rFonts w:ascii="Times New Roman" w:hAnsi="Times New Roman" w:cs="Times New Roman"/>
                <w:i/>
                <w:iCs/>
                <w:sz w:val="18"/>
                <w:szCs w:val="18"/>
              </w:rPr>
              <w:t>а, б, в, г, е, ж, и, н</w:t>
            </w:r>
            <w:r w:rsidRPr="00CE168E">
              <w:rPr>
                <w:rFonts w:ascii="Times New Roman" w:hAnsi="Times New Roman" w:cs="Times New Roman"/>
                <w:sz w:val="18"/>
                <w:szCs w:val="18"/>
              </w:rPr>
              <w:t xml:space="preserve">) </w:t>
            </w:r>
          </w:p>
        </w:tc>
        <w:tc>
          <w:tcPr>
            <w:tcW w:w="15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67C5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совмещенных с наружными стенами первого или цокольного этажей (рисунок 9.1, схемы </w:t>
            </w:r>
            <w:r w:rsidRPr="00CE168E">
              <w:rPr>
                <w:rFonts w:ascii="Times New Roman" w:hAnsi="Times New Roman" w:cs="Times New Roman"/>
                <w:i/>
                <w:iCs/>
                <w:sz w:val="18"/>
                <w:szCs w:val="18"/>
              </w:rPr>
              <w:t>д, к</w:t>
            </w:r>
            <w:r w:rsidRPr="00CE168E">
              <w:rPr>
                <w:rFonts w:ascii="Times New Roman" w:hAnsi="Times New Roman" w:cs="Times New Roman"/>
                <w:sz w:val="18"/>
                <w:szCs w:val="18"/>
              </w:rPr>
              <w:t xml:space="preserve">) </w:t>
            </w:r>
          </w:p>
        </w:tc>
        <w:tc>
          <w:tcPr>
            <w:tcW w:w="294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1A29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находящихся внутри помещений с площадью проемов, % (рисунок 9.1, </w:t>
            </w:r>
            <w:r w:rsidRPr="00CE168E">
              <w:rPr>
                <w:rFonts w:ascii="Times New Roman" w:hAnsi="Times New Roman" w:cs="Times New Roman"/>
                <w:i/>
                <w:iCs/>
                <w:sz w:val="18"/>
                <w:szCs w:val="18"/>
              </w:rPr>
              <w:t>л, м</w:t>
            </w:r>
            <w:r w:rsidRPr="00CE168E">
              <w:rPr>
                <w:rFonts w:ascii="Times New Roman" w:hAnsi="Times New Roman" w:cs="Times New Roman"/>
                <w:sz w:val="18"/>
                <w:szCs w:val="18"/>
              </w:rPr>
              <w:t xml:space="preserve">) </w:t>
            </w:r>
          </w:p>
        </w:tc>
      </w:tr>
      <w:tr w:rsidR="00CE168E" w:rsidRPr="00CE168E" w14:paraId="4BBE1CC1" w14:textId="77777777">
        <w:tblPrEx>
          <w:tblCellMar>
            <w:top w:w="0" w:type="dxa"/>
            <w:bottom w:w="0" w:type="dxa"/>
          </w:tblCellMar>
        </w:tblPrEx>
        <w:tc>
          <w:tcPr>
            <w:tcW w:w="13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2DB57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9888D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C5EFA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5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86B95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063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менее 10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E57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10-50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D38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более 50 </w:t>
            </w:r>
          </w:p>
        </w:tc>
      </w:tr>
      <w:tr w:rsidR="00CE168E" w:rsidRPr="00CE168E" w14:paraId="561B8893" w14:textId="77777777">
        <w:tblPrEx>
          <w:tblCellMar>
            <w:top w:w="0" w:type="dxa"/>
            <w:bottom w:w="0" w:type="dxa"/>
          </w:tblCellMar>
        </w:tblPrEx>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1F3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Предельное состояние Iа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0EC3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A240, A300, A400, A500, B500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296D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11A3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833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669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FEC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r>
      <w:tr w:rsidR="00CE168E" w:rsidRPr="00CE168E" w14:paraId="41C5103F" w14:textId="77777777">
        <w:tblPrEx>
          <w:tblCellMar>
            <w:top w:w="0" w:type="dxa"/>
            <w:bottom w:w="0" w:type="dxa"/>
          </w:tblCellMar>
        </w:tblPrEx>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35A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Предельное состояние Iб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184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A240, A300, A400, A500, B500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A7C3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C06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452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D36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7145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r>
    </w:tbl>
    <w:p w14:paraId="400D204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529BD9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9.4.5 Вертикальную эквивалентную статическую нагрузку на фундаменты убежищ следует принимать в зависимости от схемы приложения динамических нагрузок на конструкции убежищ по таблицам 9.12 и 9.13. </w:t>
      </w:r>
    </w:p>
    <w:p w14:paraId="3FFA76D3"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9.12 </w:t>
      </w:r>
    </w:p>
    <w:p w14:paraId="06AD403E"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480"/>
        <w:gridCol w:w="2790"/>
      </w:tblGrid>
      <w:tr w:rsidR="00CE168E" w:rsidRPr="00CE168E" w14:paraId="41734FD7" w14:textId="77777777">
        <w:tblPrEx>
          <w:tblCellMar>
            <w:top w:w="0" w:type="dxa"/>
            <w:bottom w:w="0" w:type="dxa"/>
          </w:tblCellMar>
        </w:tblPrEx>
        <w:tc>
          <w:tcPr>
            <w:tcW w:w="6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637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Схема приложения динамических нагрузок на конструкции </w:t>
            </w:r>
          </w:p>
        </w:tc>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9A24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Вертикальная эквивалентная статическая нагрузка на фундаменты убежищ, кПа </w:t>
            </w:r>
          </w:p>
        </w:tc>
      </w:tr>
      <w:tr w:rsidR="00CE168E" w:rsidRPr="00CE168E" w14:paraId="3569ECC1" w14:textId="77777777">
        <w:tblPrEx>
          <w:tblCellMar>
            <w:top w:w="0" w:type="dxa"/>
            <w:bottom w:w="0" w:type="dxa"/>
          </w:tblCellMar>
        </w:tblPrEx>
        <w:tc>
          <w:tcPr>
            <w:tcW w:w="6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AC0F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Рисунок 9.1, </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(при условии, что толщина слоя грунта под фундаментной плитой до скалы равна или больше значения заглубления сооружения в грунт) </w:t>
            </w:r>
          </w:p>
        </w:tc>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9F071" w14:textId="06C51B3A"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914220C" wp14:editId="62342D92">
                  <wp:extent cx="812165" cy="2387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69527734" w14:textId="77777777">
        <w:tblPrEx>
          <w:tblCellMar>
            <w:top w:w="0" w:type="dxa"/>
            <w:bottom w:w="0" w:type="dxa"/>
          </w:tblCellMar>
        </w:tblPrEx>
        <w:tc>
          <w:tcPr>
            <w:tcW w:w="6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C697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Рисунок 9.1, </w:t>
            </w:r>
            <w:r w:rsidRPr="00CE168E">
              <w:rPr>
                <w:rFonts w:ascii="Times New Roman" w:hAnsi="Times New Roman" w:cs="Times New Roman"/>
                <w:i/>
                <w:iCs/>
                <w:sz w:val="18"/>
                <w:szCs w:val="18"/>
              </w:rPr>
              <w:t>е</w:t>
            </w:r>
            <w:r w:rsidRPr="00CE168E">
              <w:rPr>
                <w:rFonts w:ascii="Times New Roman" w:hAnsi="Times New Roman" w:cs="Times New Roman"/>
                <w:sz w:val="18"/>
                <w:szCs w:val="18"/>
              </w:rPr>
              <w:t xml:space="preserve"> (при толщине слоя нескального грунта от низа фундаментной плиты до скалы меньше значения заглубления сооружения) </w:t>
            </w:r>
          </w:p>
        </w:tc>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6499A" w14:textId="2E437223"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246AFEB4" wp14:editId="57DC01F1">
                  <wp:extent cx="812165" cy="23876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18B7FD7E" w14:textId="77777777">
        <w:tblPrEx>
          <w:tblCellMar>
            <w:top w:w="0" w:type="dxa"/>
            <w:bottom w:w="0" w:type="dxa"/>
          </w:tblCellMar>
        </w:tblPrEx>
        <w:tc>
          <w:tcPr>
            <w:tcW w:w="6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3F31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Рисунок 9.1, </w:t>
            </w:r>
            <w:r w:rsidRPr="00CE168E">
              <w:rPr>
                <w:rFonts w:ascii="Times New Roman" w:hAnsi="Times New Roman" w:cs="Times New Roman"/>
                <w:i/>
                <w:iCs/>
                <w:sz w:val="18"/>
                <w:szCs w:val="18"/>
              </w:rPr>
              <w:t xml:space="preserve">г </w:t>
            </w:r>
            <w:r w:rsidRPr="00CE168E">
              <w:rPr>
                <w:rFonts w:ascii="Times New Roman" w:hAnsi="Times New Roman" w:cs="Times New Roman"/>
                <w:sz w:val="18"/>
                <w:szCs w:val="18"/>
              </w:rPr>
              <w:t xml:space="preserve">(при использовании сплошной фундаментной плиты на многолетнемерзлых грунтах по принципу II) </w:t>
            </w:r>
          </w:p>
        </w:tc>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0793D" w14:textId="1490B22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7B9F8C9" wp14:editId="2BC3E0B8">
                  <wp:extent cx="812165" cy="2387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1E58D6FD" w14:textId="77777777">
        <w:tblPrEx>
          <w:tblCellMar>
            <w:top w:w="0" w:type="dxa"/>
            <w:bottom w:w="0" w:type="dxa"/>
          </w:tblCellMar>
        </w:tblPrEx>
        <w:tc>
          <w:tcPr>
            <w:tcW w:w="6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4869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Рисунок 9.1,</w:t>
            </w:r>
            <w:r w:rsidRPr="00CE168E">
              <w:rPr>
                <w:rFonts w:ascii="Times New Roman" w:hAnsi="Times New Roman" w:cs="Times New Roman"/>
                <w:i/>
                <w:iCs/>
                <w:sz w:val="18"/>
                <w:szCs w:val="18"/>
              </w:rPr>
              <w:t xml:space="preserve"> ж</w:t>
            </w:r>
            <w:r w:rsidRPr="00CE168E">
              <w:rPr>
                <w:rFonts w:ascii="Times New Roman" w:hAnsi="Times New Roman" w:cs="Times New Roman"/>
                <w:sz w:val="18"/>
                <w:szCs w:val="18"/>
              </w:rPr>
              <w:t xml:space="preserve"> (при использовании сплошной фундаментной плиты на многолетнемерзлых грунтах по принципу I) </w:t>
            </w:r>
          </w:p>
        </w:tc>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B4092" w14:textId="17C7EFA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48A161A" wp14:editId="40EE79EA">
                  <wp:extent cx="812165" cy="23876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1992D8DF" w14:textId="77777777">
        <w:tblPrEx>
          <w:tblCellMar>
            <w:top w:w="0" w:type="dxa"/>
            <w:bottom w:w="0" w:type="dxa"/>
          </w:tblCellMar>
        </w:tblPrEx>
        <w:tc>
          <w:tcPr>
            <w:tcW w:w="6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C795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ленточные и отдельно стоящие фундаменты </w:t>
            </w:r>
          </w:p>
        </w:tc>
        <w:tc>
          <w:tcPr>
            <w:tcW w:w="2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882E9" w14:textId="75960A9E"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07ED08A" wp14:editId="2D2EC05A">
                  <wp:extent cx="812165" cy="2387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r>
      <w:tr w:rsidR="00CE168E" w:rsidRPr="00CE168E" w14:paraId="456BCE3C" w14:textId="77777777">
        <w:tblPrEx>
          <w:tblCellMar>
            <w:top w:w="0" w:type="dxa"/>
            <w:bottom w:w="0" w:type="dxa"/>
          </w:tblCellMar>
        </w:tblPrEx>
        <w:tc>
          <w:tcPr>
            <w:tcW w:w="92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6ADA4" w14:textId="719DD22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w:t>
            </w:r>
            <w:r w:rsidR="00C371E8" w:rsidRPr="00CE168E">
              <w:rPr>
                <w:rFonts w:ascii="Times New Roman" w:hAnsi="Times New Roman" w:cs="Times New Roman"/>
                <w:noProof/>
                <w:position w:val="-11"/>
                <w:sz w:val="18"/>
                <w:szCs w:val="18"/>
              </w:rPr>
              <w:drawing>
                <wp:inline distT="0" distB="0" distL="0" distR="0" wp14:anchorId="4C1329F4" wp14:editId="072D5836">
                  <wp:extent cx="238760" cy="23876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xml:space="preserve">- коэффициент динамичности, принимаемый по таблице 9.13. </w:t>
            </w:r>
          </w:p>
          <w:p w14:paraId="7C90431E" w14:textId="77777777" w:rsidR="00F80337" w:rsidRPr="00CE168E" w:rsidRDefault="00F80337">
            <w:pPr>
              <w:pStyle w:val="FORMATTEXT"/>
              <w:rPr>
                <w:rFonts w:ascii="Times New Roman" w:hAnsi="Times New Roman" w:cs="Times New Roman"/>
                <w:sz w:val="18"/>
                <w:szCs w:val="18"/>
              </w:rPr>
            </w:pPr>
          </w:p>
        </w:tc>
      </w:tr>
    </w:tbl>
    <w:p w14:paraId="53D3A2D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91B2A82"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9.13 </w:t>
      </w:r>
    </w:p>
    <w:p w14:paraId="223AA89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205"/>
        <w:gridCol w:w="1980"/>
        <w:gridCol w:w="2085"/>
      </w:tblGrid>
      <w:tr w:rsidR="00CE168E" w:rsidRPr="00CE168E" w14:paraId="08623046" w14:textId="77777777">
        <w:tblPrEx>
          <w:tblCellMar>
            <w:top w:w="0" w:type="dxa"/>
            <w:bottom w:w="0" w:type="dxa"/>
          </w:tblCellMar>
        </w:tblPrEx>
        <w:tc>
          <w:tcPr>
            <w:tcW w:w="5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62DA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Условие расположения убежищ </w:t>
            </w:r>
          </w:p>
        </w:tc>
        <w:tc>
          <w:tcPr>
            <w:tcW w:w="40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B6082" w14:textId="70AC832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163D5E2B" wp14:editId="6EC402CE">
                  <wp:extent cx="231775" cy="23876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для убежищ </w:t>
            </w:r>
          </w:p>
        </w:tc>
      </w:tr>
      <w:tr w:rsidR="00CE168E" w:rsidRPr="00CE168E" w14:paraId="1645A0F7" w14:textId="77777777">
        <w:tblPrEx>
          <w:tblCellMar>
            <w:top w:w="0" w:type="dxa"/>
            <w:bottom w:w="0" w:type="dxa"/>
          </w:tblCellMar>
        </w:tblPrEx>
        <w:tc>
          <w:tcPr>
            <w:tcW w:w="5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E2A72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24B3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встроенных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C7F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отдельно стоящих </w:t>
            </w:r>
          </w:p>
        </w:tc>
      </w:tr>
      <w:tr w:rsidR="00CE168E" w:rsidRPr="00CE168E" w14:paraId="212FDCE5" w14:textId="77777777">
        <w:tblPrEx>
          <w:tblCellMar>
            <w:top w:w="0" w:type="dxa"/>
            <w:bottom w:w="0" w:type="dxa"/>
          </w:tblCellMar>
        </w:tblPrEx>
        <w:tc>
          <w:tcPr>
            <w:tcW w:w="9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CD7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Убежища на ленточных и отдельно стоящих фундаментах </w:t>
            </w:r>
          </w:p>
        </w:tc>
      </w:tr>
      <w:tr w:rsidR="00CE168E" w:rsidRPr="00CE168E" w14:paraId="4BD0FD88" w14:textId="77777777">
        <w:tblPrEx>
          <w:tblCellMar>
            <w:top w:w="0" w:type="dxa"/>
            <w:bottom w:w="0" w:type="dxa"/>
          </w:tblCellMar>
        </w:tblPrEx>
        <w:tc>
          <w:tcPr>
            <w:tcW w:w="5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39F59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На основаниях из нескальных грунтов при расположении фундамента выше уровня грунтовых вод </w:t>
            </w:r>
          </w:p>
          <w:p w14:paraId="7E90594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BD0E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F234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r>
      <w:tr w:rsidR="00CE168E" w:rsidRPr="00CE168E" w14:paraId="7C8EDDB9" w14:textId="77777777">
        <w:tblPrEx>
          <w:tblCellMar>
            <w:top w:w="0" w:type="dxa"/>
            <w:bottom w:w="0" w:type="dxa"/>
          </w:tblCellMar>
        </w:tblPrEx>
        <w:tc>
          <w:tcPr>
            <w:tcW w:w="5205" w:type="dxa"/>
            <w:tcBorders>
              <w:top w:val="nil"/>
              <w:left w:val="single" w:sz="6" w:space="0" w:color="auto"/>
              <w:bottom w:val="nil"/>
              <w:right w:val="single" w:sz="6" w:space="0" w:color="auto"/>
            </w:tcBorders>
            <w:tcMar>
              <w:top w:w="114" w:type="dxa"/>
              <w:left w:w="28" w:type="dxa"/>
              <w:bottom w:w="114" w:type="dxa"/>
              <w:right w:w="28" w:type="dxa"/>
            </w:tcMar>
          </w:tcPr>
          <w:p w14:paraId="2B9B180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На основаниях из нескальных грунтов при расположении фундамента ниже уровня грунтовых вод, а также на многолетнемерзлых грунтах при использовании основания по принципу II </w:t>
            </w:r>
          </w:p>
          <w:p w14:paraId="77F5CBA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B9219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1EDC17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r>
      <w:tr w:rsidR="00CE168E" w:rsidRPr="00CE168E" w14:paraId="7FDC0E74" w14:textId="77777777">
        <w:tblPrEx>
          <w:tblCellMar>
            <w:top w:w="0" w:type="dxa"/>
            <w:bottom w:w="0" w:type="dxa"/>
          </w:tblCellMar>
        </w:tblPrEx>
        <w:tc>
          <w:tcPr>
            <w:tcW w:w="5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DD015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На скальных основаниях или многолетнемерзлых грунтах при использовании основания по принципу I </w:t>
            </w:r>
          </w:p>
          <w:p w14:paraId="2C8A09B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A30B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0556B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4434150F" w14:textId="77777777">
        <w:tblPrEx>
          <w:tblCellMar>
            <w:top w:w="0" w:type="dxa"/>
            <w:bottom w:w="0" w:type="dxa"/>
          </w:tblCellMar>
        </w:tblPrEx>
        <w:tc>
          <w:tcPr>
            <w:tcW w:w="9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37B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Убежища на сплошных фундаментных плитах </w:t>
            </w:r>
          </w:p>
        </w:tc>
      </w:tr>
      <w:tr w:rsidR="00CE168E" w:rsidRPr="00CE168E" w14:paraId="3B653E7A"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8C5E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На нескальных грунтах при расчете по предельному состоянию Iб </w:t>
            </w:r>
          </w:p>
          <w:p w14:paraId="5A6D068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F900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4FF1FE8E"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A914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На водонасыщенных грунтах при расчете по предельному состоянию Iа </w:t>
            </w:r>
          </w:p>
          <w:p w14:paraId="3445460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BB1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594455DF"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F7FA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На скальных или многолетнемерзлых грунтах при использовании основания по принципу I </w:t>
            </w:r>
          </w:p>
          <w:p w14:paraId="7A90087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40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2D5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3BD79A3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7A0D0CF" w14:textId="77777777">
        <w:tblPrEx>
          <w:tblCellMar>
            <w:top w:w="0" w:type="dxa"/>
            <w:bottom w:w="0" w:type="dxa"/>
          </w:tblCellMar>
        </w:tblPrEx>
        <w:tc>
          <w:tcPr>
            <w:tcW w:w="5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F42B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На многолетнемерзлых грунтах при использовании основания по принципу II </w:t>
            </w:r>
          </w:p>
          <w:p w14:paraId="51CE9C1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676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DE6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r>
    </w:tbl>
    <w:p w14:paraId="6F7796BF"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59DF1FD6" w14:textId="39FC23E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9.4.6 Оголовки аварийных выходов, возвышающиеся над поверхностью земли, следует рассчитывать на горизонтальную эквивалентную статическую нагрузку, равную значению давления во фронте ударной волны </w:t>
      </w:r>
      <w:r w:rsidR="00C371E8" w:rsidRPr="00CE168E">
        <w:rPr>
          <w:rFonts w:ascii="Times New Roman" w:hAnsi="Times New Roman" w:cs="Times New Roman"/>
          <w:noProof/>
          <w:position w:val="-11"/>
        </w:rPr>
        <w:drawing>
          <wp:inline distT="0" distB="0" distL="0" distR="0" wp14:anchorId="4B525A02" wp14:editId="78D261BA">
            <wp:extent cx="307340" cy="23876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 умноженному на коэффициент динамичности </w:t>
      </w:r>
      <w:r w:rsidR="00C371E8" w:rsidRPr="00CE168E">
        <w:rPr>
          <w:rFonts w:ascii="Times New Roman" w:hAnsi="Times New Roman" w:cs="Times New Roman"/>
          <w:noProof/>
          <w:position w:val="-11"/>
        </w:rPr>
        <w:drawing>
          <wp:inline distT="0" distB="0" distL="0" distR="0" wp14:anchorId="3153D605" wp14:editId="41734EA5">
            <wp:extent cx="231775" cy="2387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=2. </w:t>
      </w:r>
    </w:p>
    <w:p w14:paraId="5FD537B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расчете оголовков на сдвиг и опрокидывание динамическую нагрузку следует принимать равной: </w:t>
      </w:r>
    </w:p>
    <w:p w14:paraId="11C78C07" w14:textId="29CB47C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на тыльную стену - 1,3</w:t>
      </w:r>
      <w:r w:rsidR="00C371E8" w:rsidRPr="00CE168E">
        <w:rPr>
          <w:rFonts w:ascii="Times New Roman" w:hAnsi="Times New Roman" w:cs="Times New Roman"/>
          <w:noProof/>
          <w:position w:val="-11"/>
        </w:rPr>
        <w:drawing>
          <wp:inline distT="0" distB="0" distL="0" distR="0" wp14:anchorId="784648BE" wp14:editId="04F0ED46">
            <wp:extent cx="307340" cy="2387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 </w:t>
      </w:r>
    </w:p>
    <w:p w14:paraId="2F539786" w14:textId="5C2B8EAE"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на покрытие и боковые стены - 1,25</w:t>
      </w:r>
      <w:r w:rsidR="00C371E8" w:rsidRPr="00CE168E">
        <w:rPr>
          <w:rFonts w:ascii="Times New Roman" w:hAnsi="Times New Roman" w:cs="Times New Roman"/>
          <w:noProof/>
          <w:position w:val="-11"/>
        </w:rPr>
        <w:drawing>
          <wp:inline distT="0" distB="0" distL="0" distR="0" wp14:anchorId="3B619371" wp14:editId="5C73A91C">
            <wp:extent cx="307340" cy="23876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 </w:t>
      </w:r>
    </w:p>
    <w:p w14:paraId="34E8C54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 на стену, обращенную к взрыву - определяют по формуле </w:t>
      </w:r>
    </w:p>
    <w:p w14:paraId="60E3EC5C" w14:textId="1BB4AC7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2"/>
        </w:rPr>
        <w:drawing>
          <wp:inline distT="0" distB="0" distL="0" distR="0" wp14:anchorId="2962179D" wp14:editId="5F38A8E8">
            <wp:extent cx="1269365" cy="52514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69365" cy="525145"/>
                    </a:xfrm>
                    <a:prstGeom prst="rect">
                      <a:avLst/>
                    </a:prstGeom>
                    <a:noFill/>
                    <a:ln>
                      <a:noFill/>
                    </a:ln>
                  </pic:spPr>
                </pic:pic>
              </a:graphicData>
            </a:graphic>
          </wp:inline>
        </w:drawing>
      </w:r>
      <w:r w:rsidR="00F80337" w:rsidRPr="00CE168E">
        <w:rPr>
          <w:rFonts w:ascii="Times New Roman" w:hAnsi="Times New Roman" w:cs="Times New Roman"/>
        </w:rPr>
        <w:t xml:space="preserve">.                                                       (9.1) </w:t>
      </w:r>
    </w:p>
    <w:p w14:paraId="22EF6389" w14:textId="7D67C8F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9.4.7 Эквивалентную статическую нагрузку на наружные стены в местах расположения входов, на стены тамбур-шлюзов и тамбуров, на ограждающие конструкции аварийных выходов и защитно-герметические двери следует принимать равной динамической нагрузке, определяемой по 9.2.6 и 9.4.1, умноженной на коэффициент динамичности </w:t>
      </w:r>
      <w:r w:rsidR="00C371E8" w:rsidRPr="00CE168E">
        <w:rPr>
          <w:rFonts w:ascii="Times New Roman" w:hAnsi="Times New Roman" w:cs="Times New Roman"/>
          <w:noProof/>
          <w:position w:val="-11"/>
        </w:rPr>
        <w:drawing>
          <wp:inline distT="0" distB="0" distL="0" distR="0" wp14:anchorId="3330B967" wp14:editId="15446F20">
            <wp:extent cx="231775" cy="2387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по таблице 9.14. </w:t>
      </w:r>
    </w:p>
    <w:p w14:paraId="54CA37A4" w14:textId="7E64D9D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ограждающих конструкций аварийных выходов сквозникового и тупикового типов коэффициент динамичности следует принимать </w:t>
      </w:r>
      <w:r w:rsidR="00C371E8" w:rsidRPr="00CE168E">
        <w:rPr>
          <w:rFonts w:ascii="Times New Roman" w:hAnsi="Times New Roman" w:cs="Times New Roman"/>
          <w:noProof/>
          <w:position w:val="-11"/>
        </w:rPr>
        <w:drawing>
          <wp:inline distT="0" distB="0" distL="0" distR="0" wp14:anchorId="6F457650" wp14:editId="03A224A7">
            <wp:extent cx="231775" cy="23876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=1,3. </w:t>
      </w:r>
    </w:p>
    <w:p w14:paraId="6CC5633F"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9.14 </w:t>
      </w:r>
    </w:p>
    <w:p w14:paraId="6B7D4B7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30"/>
        <w:gridCol w:w="1410"/>
        <w:gridCol w:w="1410"/>
        <w:gridCol w:w="1065"/>
        <w:gridCol w:w="1455"/>
      </w:tblGrid>
      <w:tr w:rsidR="00CE168E" w:rsidRPr="00CE168E" w14:paraId="4A50D85B" w14:textId="77777777">
        <w:tblPrEx>
          <w:tblCellMar>
            <w:top w:w="0" w:type="dxa"/>
            <w:bottom w:w="0" w:type="dxa"/>
          </w:tblCellMar>
        </w:tblPrEx>
        <w:tc>
          <w:tcPr>
            <w:tcW w:w="3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C4FD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Вид входа </w:t>
            </w:r>
          </w:p>
        </w:tc>
        <w:tc>
          <w:tcPr>
            <w:tcW w:w="534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E1FA5" w14:textId="0639FEA1"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динамичности </w:t>
            </w:r>
            <w:r w:rsidR="00C371E8" w:rsidRPr="00CE168E">
              <w:rPr>
                <w:rFonts w:ascii="Times New Roman" w:hAnsi="Times New Roman" w:cs="Times New Roman"/>
                <w:noProof/>
                <w:position w:val="-11"/>
                <w:sz w:val="18"/>
                <w:szCs w:val="18"/>
              </w:rPr>
              <w:drawing>
                <wp:inline distT="0" distB="0" distL="0" distR="0" wp14:anchorId="56D8C95B" wp14:editId="6619C8D2">
                  <wp:extent cx="231775" cy="23876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для элементов входа </w:t>
            </w:r>
          </w:p>
        </w:tc>
      </w:tr>
      <w:tr w:rsidR="00CE168E" w:rsidRPr="00CE168E" w14:paraId="434171F6" w14:textId="77777777">
        <w:tblPrEx>
          <w:tblCellMar>
            <w:top w:w="0" w:type="dxa"/>
            <w:bottom w:w="0" w:type="dxa"/>
          </w:tblCellMar>
        </w:tblPrEx>
        <w:tc>
          <w:tcPr>
            <w:tcW w:w="3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88E59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D879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стен в местах примыкания входов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841C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стен тамбур- </w:t>
            </w:r>
          </w:p>
          <w:p w14:paraId="5AEFCAB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шлюзов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129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стен тамбуров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645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защитно- </w:t>
            </w:r>
          </w:p>
          <w:p w14:paraId="7922B3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герметических дверей </w:t>
            </w:r>
          </w:p>
        </w:tc>
      </w:tr>
      <w:tr w:rsidR="00CE168E" w:rsidRPr="00CE168E" w14:paraId="256D066C"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DBA5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Из подвалов, не защищенных от ударной волны, и из помещений первого этажа с площадью проемов в стенах здания менее 10%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187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B21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11D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3C4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r>
      <w:tr w:rsidR="00CE168E" w:rsidRPr="00CE168E" w14:paraId="3CCFE022"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C2D0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Сквозниковый с перекрытым участком против входного проема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7876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664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82BC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52EC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62A67CB4" w14:textId="77777777">
        <w:tblPrEx>
          <w:tblCellMar>
            <w:top w:w="0" w:type="dxa"/>
            <w:bottom w:w="0" w:type="dxa"/>
          </w:tblCellMar>
        </w:tblPrEx>
        <w:tc>
          <w:tcPr>
            <w:tcW w:w="3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D6446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Из помещений первого этажа в убежища, расположенные: </w:t>
            </w:r>
          </w:p>
          <w:p w14:paraId="700B0B4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BC267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1C795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6733C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393B5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60E75D83" w14:textId="77777777">
        <w:tblPrEx>
          <w:tblCellMar>
            <w:top w:w="0" w:type="dxa"/>
            <w:bottom w:w="0" w:type="dxa"/>
          </w:tblCellMar>
        </w:tblPrEx>
        <w:tc>
          <w:tcPr>
            <w:tcW w:w="3930" w:type="dxa"/>
            <w:tcBorders>
              <w:top w:val="nil"/>
              <w:left w:val="single" w:sz="6" w:space="0" w:color="auto"/>
              <w:bottom w:val="nil"/>
              <w:right w:val="single" w:sz="6" w:space="0" w:color="auto"/>
            </w:tcBorders>
            <w:tcMar>
              <w:top w:w="114" w:type="dxa"/>
              <w:left w:w="28" w:type="dxa"/>
              <w:bottom w:w="114" w:type="dxa"/>
              <w:right w:w="28" w:type="dxa"/>
            </w:tcMar>
          </w:tcPr>
          <w:p w14:paraId="280AE82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в подвальном (цокольном) этаже </w:t>
            </w:r>
          </w:p>
          <w:p w14:paraId="4578BCB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nil"/>
              <w:left w:val="single" w:sz="6" w:space="0" w:color="auto"/>
              <w:bottom w:val="nil"/>
              <w:right w:val="single" w:sz="6" w:space="0" w:color="auto"/>
            </w:tcBorders>
            <w:tcMar>
              <w:top w:w="114" w:type="dxa"/>
              <w:left w:w="28" w:type="dxa"/>
              <w:bottom w:w="114" w:type="dxa"/>
              <w:right w:w="28" w:type="dxa"/>
            </w:tcMar>
          </w:tcPr>
          <w:p w14:paraId="43EC9A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p w14:paraId="66E3F7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p w14:paraId="52A967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nil"/>
              <w:left w:val="single" w:sz="6" w:space="0" w:color="auto"/>
              <w:bottom w:val="nil"/>
              <w:right w:val="single" w:sz="6" w:space="0" w:color="auto"/>
            </w:tcBorders>
            <w:tcMar>
              <w:top w:w="114" w:type="dxa"/>
              <w:left w:w="28" w:type="dxa"/>
              <w:bottom w:w="114" w:type="dxa"/>
              <w:right w:w="28" w:type="dxa"/>
            </w:tcMar>
          </w:tcPr>
          <w:p w14:paraId="47FF0C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p w14:paraId="1E8F176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p w14:paraId="728114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5CECC2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01ED693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455" w:type="dxa"/>
            <w:tcBorders>
              <w:top w:val="nil"/>
              <w:left w:val="single" w:sz="6" w:space="0" w:color="auto"/>
              <w:bottom w:val="nil"/>
              <w:right w:val="single" w:sz="6" w:space="0" w:color="auto"/>
            </w:tcBorders>
            <w:tcMar>
              <w:top w:w="114" w:type="dxa"/>
              <w:left w:w="28" w:type="dxa"/>
              <w:bottom w:w="114" w:type="dxa"/>
              <w:right w:w="28" w:type="dxa"/>
            </w:tcMar>
          </w:tcPr>
          <w:p w14:paraId="0BE9FA8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p w14:paraId="2A3C286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r>
      <w:tr w:rsidR="00CE168E" w:rsidRPr="00CE168E" w14:paraId="3BCA07B2" w14:textId="77777777">
        <w:tblPrEx>
          <w:tblCellMar>
            <w:top w:w="0" w:type="dxa"/>
            <w:bottom w:w="0" w:type="dxa"/>
          </w:tblCellMar>
        </w:tblPrEx>
        <w:tc>
          <w:tcPr>
            <w:tcW w:w="3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FB549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на первом этаже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E875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p w14:paraId="7AFC10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163A6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p w14:paraId="76CAE2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6A94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73D3CD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4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858D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p w14:paraId="619568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r>
      <w:tr w:rsidR="00CE168E" w:rsidRPr="00CE168E" w14:paraId="1274F6F1" w14:textId="77777777">
        <w:tblPrEx>
          <w:tblCellMar>
            <w:top w:w="0" w:type="dxa"/>
            <w:bottom w:w="0" w:type="dxa"/>
          </w:tblCellMar>
        </w:tblPrEx>
        <w:tc>
          <w:tcPr>
            <w:tcW w:w="39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961BD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Из лестничных клеток при входе в лестничную клетку с улицы для убежищ, расположенных: </w:t>
            </w:r>
          </w:p>
          <w:p w14:paraId="29B701B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C89D1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3E971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37991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F8B64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5314172" w14:textId="77777777">
        <w:tblPrEx>
          <w:tblCellMar>
            <w:top w:w="0" w:type="dxa"/>
            <w:bottom w:w="0" w:type="dxa"/>
          </w:tblCellMar>
        </w:tblPrEx>
        <w:tc>
          <w:tcPr>
            <w:tcW w:w="3930" w:type="dxa"/>
            <w:tcBorders>
              <w:top w:val="nil"/>
              <w:left w:val="single" w:sz="6" w:space="0" w:color="auto"/>
              <w:bottom w:val="nil"/>
              <w:right w:val="single" w:sz="6" w:space="0" w:color="auto"/>
            </w:tcBorders>
            <w:tcMar>
              <w:top w:w="114" w:type="dxa"/>
              <w:left w:w="28" w:type="dxa"/>
              <w:bottom w:w="114" w:type="dxa"/>
              <w:right w:w="28" w:type="dxa"/>
            </w:tcMar>
          </w:tcPr>
          <w:p w14:paraId="2C3243C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в подвальном (цокольном) этаже </w:t>
            </w:r>
          </w:p>
          <w:p w14:paraId="1F5F2D6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10" w:type="dxa"/>
            <w:tcBorders>
              <w:top w:val="nil"/>
              <w:left w:val="single" w:sz="6" w:space="0" w:color="auto"/>
              <w:bottom w:val="nil"/>
              <w:right w:val="single" w:sz="6" w:space="0" w:color="auto"/>
            </w:tcBorders>
            <w:tcMar>
              <w:top w:w="114" w:type="dxa"/>
              <w:left w:w="28" w:type="dxa"/>
              <w:bottom w:w="114" w:type="dxa"/>
              <w:right w:w="28" w:type="dxa"/>
            </w:tcMar>
          </w:tcPr>
          <w:p w14:paraId="215D38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p w14:paraId="103D66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410" w:type="dxa"/>
            <w:tcBorders>
              <w:top w:val="nil"/>
              <w:left w:val="single" w:sz="6" w:space="0" w:color="auto"/>
              <w:bottom w:val="nil"/>
              <w:right w:val="single" w:sz="6" w:space="0" w:color="auto"/>
            </w:tcBorders>
            <w:tcMar>
              <w:top w:w="114" w:type="dxa"/>
              <w:left w:w="28" w:type="dxa"/>
              <w:bottom w:w="114" w:type="dxa"/>
              <w:right w:w="28" w:type="dxa"/>
            </w:tcMar>
          </w:tcPr>
          <w:p w14:paraId="1EA18D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p w14:paraId="36C307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p w14:paraId="73063AB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51074DA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203BE5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455" w:type="dxa"/>
            <w:tcBorders>
              <w:top w:val="nil"/>
              <w:left w:val="single" w:sz="6" w:space="0" w:color="auto"/>
              <w:bottom w:val="nil"/>
              <w:right w:val="single" w:sz="6" w:space="0" w:color="auto"/>
            </w:tcBorders>
            <w:tcMar>
              <w:top w:w="114" w:type="dxa"/>
              <w:left w:w="28" w:type="dxa"/>
              <w:bottom w:w="114" w:type="dxa"/>
              <w:right w:w="28" w:type="dxa"/>
            </w:tcMar>
          </w:tcPr>
          <w:p w14:paraId="34EF92A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p w14:paraId="65D9F2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442DB13A" w14:textId="77777777">
        <w:tblPrEx>
          <w:tblCellMar>
            <w:top w:w="0" w:type="dxa"/>
            <w:bottom w:w="0" w:type="dxa"/>
          </w:tblCellMar>
        </w:tblPrEx>
        <w:tc>
          <w:tcPr>
            <w:tcW w:w="39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A8AB9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на первом этаже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CAF5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p w14:paraId="67316F2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4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81FF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p w14:paraId="0C2F59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79EF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53EE45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4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E5848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p w14:paraId="5E1AC61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176D3CC9"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4CE3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Из лестничных клеток с площадью проемов стен здания менее 10% при входе в лестничную клетку с улицы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907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4BB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A10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ACC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r>
      <w:tr w:rsidR="00CE168E" w:rsidRPr="00CE168E" w14:paraId="4EC18919"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19A1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6 Тупиковый бег оголовка или с легким (разрушаемым) павильоном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0A7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45A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F10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A2A9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6EDC0B30"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5698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7 В возвышающихся над поверхностью открытых наружных стенах, а также вход с аппарелью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E845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8A4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3E0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8C07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r>
      <w:tr w:rsidR="00CE168E" w:rsidRPr="00CE168E" w14:paraId="4989AA5A"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6239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8 Аварийный выход с вертикальной шахтой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0ABD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CB88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035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DEE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3DB6E2D1" w14:textId="77777777">
        <w:tblPrEx>
          <w:tblCellMar>
            <w:top w:w="0" w:type="dxa"/>
            <w:bottom w:w="0" w:type="dxa"/>
          </w:tblCellMar>
        </w:tblPrEx>
        <w:tc>
          <w:tcPr>
            <w:tcW w:w="927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91A5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Над чертой приведены значения для элементов входов из помещений первого этажа и лестничных клеток с площадью проемов в стенах здания от 10% до 50%, под чертой - с площадью проемов - более 50%, а также для элементов входов из помещений с легко разрушаемыми конструкциями. </w:t>
            </w:r>
          </w:p>
          <w:p w14:paraId="12540E57" w14:textId="77777777" w:rsidR="00F80337" w:rsidRPr="00CE168E" w:rsidRDefault="00F80337">
            <w:pPr>
              <w:pStyle w:val="FORMATTEXT"/>
              <w:rPr>
                <w:rFonts w:ascii="Times New Roman" w:hAnsi="Times New Roman" w:cs="Times New Roman"/>
                <w:sz w:val="18"/>
                <w:szCs w:val="18"/>
              </w:rPr>
            </w:pPr>
          </w:p>
        </w:tc>
      </w:tr>
    </w:tbl>
    <w:p w14:paraId="2C28432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FA4A667"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            </w:t>
      </w:r>
    </w:p>
    <w:p w14:paraId="0A908D9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9.4.8 Закладные детали для крепления дверей и ставней должны рассчитывать на эквивалентную статическую нагрузку, приложенную перпендикулярно к плоскости стены и направленную в сторону, противоположную действию ударной волны. Значение этой эквивалентной статической нагрузки следует принимать 25 кПа (при давлении во фронте ударной волны 300, 200 кПа) и 15 кПа (при давлении во фронте ударной волны 100 кПа). </w:t>
      </w:r>
    </w:p>
    <w:p w14:paraId="6694C1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Внутренние стены расширительных камер, расположенных за противовзрывными устройствами, должны рассчитывать на эквивалентную статическую нагрузку, равную 20 кПа, независимо от давления во фронте воздушной ударной волны. </w:t>
      </w:r>
    </w:p>
    <w:p w14:paraId="73C9ADC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9.4.9 Стены открытых участков и подходные тоннели входов на действие динамической нагрузки не рассчитывают, их проверяют расчетом на действие эксплуатационной нагрузки и нагрузки от массы грунта. </w:t>
      </w:r>
    </w:p>
    <w:p w14:paraId="1B1D55B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Устраиваемые во входах сквознякового типа перекрытия следует рассчитывать на нагрузку, приложенную снизу и равную значению давления во фронте ударной волны, умноженному на коэффициент 0,2. </w:t>
      </w:r>
    </w:p>
    <w:p w14:paraId="4F6ED30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9.4.10 Тоннели аварийных выходов и входов, совмещенных с аварийными выходами, на участке от устья до защитно-герметической двери (ставни) или противовзрывного устройства следует рассчитывать для двух случаев: </w:t>
      </w:r>
    </w:p>
    <w:p w14:paraId="69A39E0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загружение только снаружи; </w:t>
      </w:r>
    </w:p>
    <w:p w14:paraId="44F303A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загружение снаружи и изнутри - результирующее. </w:t>
      </w:r>
    </w:p>
    <w:p w14:paraId="39E020F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Значения эквивалентных статических нагрузок снаружи определяют по 9.4.1-9.4.4, а изнутри - по 9.4.7. При этом для тоннелей, расположенных в грунте, необходимо учитывать пассивный отпор грунта. </w:t>
      </w:r>
    </w:p>
    <w:p w14:paraId="665CA061"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39.5 Расчетные нагрузки</w:instrText>
      </w:r>
      <w:r w:rsidRPr="00CE168E">
        <w:rPr>
          <w:rFonts w:ascii="Times New Roman" w:hAnsi="Times New Roman" w:cs="Times New Roman"/>
        </w:rPr>
        <w:instrText>"</w:instrText>
      </w:r>
      <w:r>
        <w:rPr>
          <w:rFonts w:ascii="Times New Roman" w:hAnsi="Times New Roman" w:cs="Times New Roman"/>
        </w:rPr>
        <w:fldChar w:fldCharType="end"/>
      </w:r>
    </w:p>
    <w:p w14:paraId="0A81997C" w14:textId="77777777" w:rsidR="00F80337" w:rsidRPr="00CE168E" w:rsidRDefault="00F80337">
      <w:pPr>
        <w:pStyle w:val="HEADERTEXT"/>
        <w:rPr>
          <w:rFonts w:ascii="Times New Roman" w:hAnsi="Times New Roman" w:cs="Times New Roman"/>
          <w:b/>
          <w:bCs/>
          <w:color w:val="auto"/>
        </w:rPr>
      </w:pPr>
    </w:p>
    <w:p w14:paraId="28E9E145"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9.5 Расчетные нагрузки </w:t>
      </w:r>
    </w:p>
    <w:p w14:paraId="2F73E8E3" w14:textId="1F9387D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9.5.1 В общем виде расчетную нагрузку </w:t>
      </w:r>
      <w:r w:rsidR="00C371E8" w:rsidRPr="00CE168E">
        <w:rPr>
          <w:rFonts w:ascii="Times New Roman" w:hAnsi="Times New Roman" w:cs="Times New Roman"/>
          <w:noProof/>
          <w:position w:val="-11"/>
        </w:rPr>
        <w:drawing>
          <wp:inline distT="0" distB="0" distL="0" distR="0" wp14:anchorId="55B19048" wp14:editId="709F0519">
            <wp:extent cx="340995" cy="23876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формуле </w:t>
      </w:r>
    </w:p>
    <w:p w14:paraId="0CBA179F" w14:textId="6D330732"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17F90D66" wp14:editId="74048A1A">
            <wp:extent cx="1003300" cy="23876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00F80337" w:rsidRPr="00CE168E">
        <w:rPr>
          <w:rFonts w:ascii="Times New Roman" w:hAnsi="Times New Roman" w:cs="Times New Roman"/>
        </w:rPr>
        <w:t xml:space="preserve">,                                                           (9.2) </w:t>
      </w:r>
    </w:p>
    <w:p w14:paraId="5A28E95B" w14:textId="27366255"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4883C378" wp14:editId="3A88A533">
            <wp:extent cx="231775" cy="23177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статическая нагрузка из условия эксплуатации сооружения в мирное время. </w:t>
      </w:r>
    </w:p>
    <w:p w14:paraId="6E8D238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9.5.2 Расчетную нагрузку на покрытие убежища определяют по формуле </w:t>
      </w:r>
    </w:p>
    <w:p w14:paraId="37998362" w14:textId="4068A0B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01EE9C07" wp14:editId="10EF1E43">
            <wp:extent cx="1249045" cy="2730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49045" cy="273050"/>
                    </a:xfrm>
                    <a:prstGeom prst="rect">
                      <a:avLst/>
                    </a:prstGeom>
                    <a:noFill/>
                    <a:ln>
                      <a:noFill/>
                    </a:ln>
                  </pic:spPr>
                </pic:pic>
              </a:graphicData>
            </a:graphic>
          </wp:inline>
        </w:drawing>
      </w:r>
      <w:r w:rsidR="00F80337" w:rsidRPr="00CE168E">
        <w:rPr>
          <w:rFonts w:ascii="Times New Roman" w:hAnsi="Times New Roman" w:cs="Times New Roman"/>
        </w:rPr>
        <w:t xml:space="preserve">,                                                       (9.3) </w:t>
      </w:r>
    </w:p>
    <w:p w14:paraId="1752120F" w14:textId="703DB580"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2"/>
        </w:rPr>
        <w:drawing>
          <wp:inline distT="0" distB="0" distL="0" distR="0" wp14:anchorId="39E46C52" wp14:editId="06F7ECA2">
            <wp:extent cx="368300" cy="26606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8300" cy="266065"/>
                    </a:xfrm>
                    <a:prstGeom prst="rect">
                      <a:avLst/>
                    </a:prstGeom>
                    <a:noFill/>
                    <a:ln>
                      <a:noFill/>
                    </a:ln>
                  </pic:spPr>
                </pic:pic>
              </a:graphicData>
            </a:graphic>
          </wp:inline>
        </w:drawing>
      </w:r>
      <w:r w:rsidRPr="00CE168E">
        <w:rPr>
          <w:rFonts w:ascii="Times New Roman" w:hAnsi="Times New Roman" w:cs="Times New Roman"/>
        </w:rPr>
        <w:t xml:space="preserve">- эквивалентная статическая нагрузка на покрытие убежища, определяемая по 9.4.1; </w:t>
      </w:r>
    </w:p>
    <w:p w14:paraId="428B798E" w14:textId="716BA92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0B1C4CFA" wp14:editId="5FF91370">
            <wp:extent cx="368300" cy="26606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8300" cy="266065"/>
                    </a:xfrm>
                    <a:prstGeom prst="rect">
                      <a:avLst/>
                    </a:prstGeom>
                    <a:noFill/>
                    <a:ln>
                      <a:noFill/>
                    </a:ln>
                  </pic:spPr>
                </pic:pic>
              </a:graphicData>
            </a:graphic>
          </wp:inline>
        </w:drawing>
      </w:r>
      <w:r w:rsidR="00F80337" w:rsidRPr="00CE168E">
        <w:rPr>
          <w:rFonts w:ascii="Times New Roman" w:hAnsi="Times New Roman" w:cs="Times New Roman"/>
        </w:rPr>
        <w:t xml:space="preserve">- статическая нагрузка на покрытие из условий эксплуатации убежища в мирное время. </w:t>
      </w:r>
    </w:p>
    <w:p w14:paraId="7BC307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9.5.3 Горизонтальную расчетную нагрузку на стены убежища определяют по формуле </w:t>
      </w:r>
    </w:p>
    <w:p w14:paraId="0406FEE1" w14:textId="20B3E3E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57C1CC5D" wp14:editId="0E6DADDE">
            <wp:extent cx="1105535" cy="27305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05535" cy="273050"/>
                    </a:xfrm>
                    <a:prstGeom prst="rect">
                      <a:avLst/>
                    </a:prstGeom>
                    <a:noFill/>
                    <a:ln>
                      <a:noFill/>
                    </a:ln>
                  </pic:spPr>
                </pic:pic>
              </a:graphicData>
            </a:graphic>
          </wp:inline>
        </w:drawing>
      </w:r>
      <w:r w:rsidR="00F80337" w:rsidRPr="00CE168E">
        <w:rPr>
          <w:rFonts w:ascii="Times New Roman" w:hAnsi="Times New Roman" w:cs="Times New Roman"/>
        </w:rPr>
        <w:t xml:space="preserve">,                                                         (9.4) </w:t>
      </w:r>
    </w:p>
    <w:p w14:paraId="1B6CBB1B" w14:textId="2E64334B"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2"/>
        </w:rPr>
        <w:drawing>
          <wp:inline distT="0" distB="0" distL="0" distR="0" wp14:anchorId="40C9F8CE" wp14:editId="72F7FAFA">
            <wp:extent cx="273050" cy="26606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CE168E">
        <w:rPr>
          <w:rFonts w:ascii="Times New Roman" w:hAnsi="Times New Roman" w:cs="Times New Roman"/>
        </w:rPr>
        <w:t xml:space="preserve">- эквивалентная статическая нагрузка на стены убежища, определяемая по 9.4.4; </w:t>
      </w:r>
    </w:p>
    <w:p w14:paraId="3552CB95" w14:textId="4E96062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1F5ADBB1" wp14:editId="0B657715">
            <wp:extent cx="238760" cy="26606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00F80337" w:rsidRPr="00CE168E">
        <w:rPr>
          <w:rFonts w:ascii="Times New Roman" w:hAnsi="Times New Roman" w:cs="Times New Roman"/>
        </w:rPr>
        <w:t xml:space="preserve">- статическая нагрузка на стены из условий эксплуатации убежища в мирное время. </w:t>
      </w:r>
    </w:p>
    <w:p w14:paraId="4458E5A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9.5.4 Вертикальную расчетную нагрузку на наружные стены убежища определяют по формуле </w:t>
      </w:r>
    </w:p>
    <w:p w14:paraId="216E0471" w14:textId="7AFA7A9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7BAADB81" wp14:editId="29B0B41D">
            <wp:extent cx="1610360" cy="2730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10360" cy="273050"/>
                    </a:xfrm>
                    <a:prstGeom prst="rect">
                      <a:avLst/>
                    </a:prstGeom>
                    <a:noFill/>
                    <a:ln>
                      <a:noFill/>
                    </a:ln>
                  </pic:spPr>
                </pic:pic>
              </a:graphicData>
            </a:graphic>
          </wp:inline>
        </w:drawing>
      </w:r>
      <w:r w:rsidR="00F80337" w:rsidRPr="00CE168E">
        <w:rPr>
          <w:rFonts w:ascii="Times New Roman" w:hAnsi="Times New Roman" w:cs="Times New Roman"/>
        </w:rPr>
        <w:t xml:space="preserve">,                                                 (9.5) </w:t>
      </w:r>
    </w:p>
    <w:p w14:paraId="14AD2A50" w14:textId="4BA5BECB"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64B3EBA2" wp14:editId="5923C0BC">
            <wp:extent cx="273050" cy="21844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CE168E">
        <w:rPr>
          <w:rFonts w:ascii="Times New Roman" w:hAnsi="Times New Roman" w:cs="Times New Roman"/>
        </w:rPr>
        <w:t xml:space="preserve">- площадь сбора нагрузки на наружные стены убежища, которую определяют по формуле </w:t>
      </w:r>
    </w:p>
    <w:p w14:paraId="523CE892" w14:textId="022E183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7"/>
        </w:rPr>
        <w:drawing>
          <wp:inline distT="0" distB="0" distL="0" distR="0" wp14:anchorId="656384C9" wp14:editId="0E9EEE71">
            <wp:extent cx="600710" cy="38925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0710" cy="389255"/>
                    </a:xfrm>
                    <a:prstGeom prst="rect">
                      <a:avLst/>
                    </a:prstGeom>
                    <a:noFill/>
                    <a:ln>
                      <a:noFill/>
                    </a:ln>
                  </pic:spPr>
                </pic:pic>
              </a:graphicData>
            </a:graphic>
          </wp:inline>
        </w:drawing>
      </w:r>
      <w:r w:rsidR="00F80337" w:rsidRPr="00CE168E">
        <w:rPr>
          <w:rFonts w:ascii="Times New Roman" w:hAnsi="Times New Roman" w:cs="Times New Roman"/>
        </w:rPr>
        <w:t xml:space="preserve">,                                                              (9.6) </w:t>
      </w:r>
    </w:p>
    <w:p w14:paraId="05B31B02" w14:textId="0BE60C62"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9"/>
        </w:rPr>
        <w:drawing>
          <wp:inline distT="0" distB="0" distL="0" distR="0" wp14:anchorId="35E9F22E" wp14:editId="29DFDB1F">
            <wp:extent cx="122555" cy="1841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E168E">
        <w:rPr>
          <w:rFonts w:ascii="Times New Roman" w:hAnsi="Times New Roman" w:cs="Times New Roman"/>
        </w:rPr>
        <w:t xml:space="preserve">- расчетная ширина стены убежища, м; </w:t>
      </w:r>
    </w:p>
    <w:p w14:paraId="431FD9C4" w14:textId="6F66377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6AFC9C69" wp14:editId="4A065135">
            <wp:extent cx="88900" cy="18415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F80337" w:rsidRPr="00CE168E">
        <w:rPr>
          <w:rFonts w:ascii="Times New Roman" w:hAnsi="Times New Roman" w:cs="Times New Roman"/>
        </w:rPr>
        <w:t xml:space="preserve">- пролет, м. </w:t>
      </w:r>
    </w:p>
    <w:p w14:paraId="37F21D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Площадь сбора нагрузки на самонесущие стены убежища определяют по формуле </w:t>
      </w:r>
    </w:p>
    <w:p w14:paraId="5E5BF349" w14:textId="73E07F0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78094FD8" wp14:editId="29105D85">
            <wp:extent cx="607060" cy="23177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00F80337" w:rsidRPr="00CE168E">
        <w:rPr>
          <w:rFonts w:ascii="Times New Roman" w:hAnsi="Times New Roman" w:cs="Times New Roman"/>
        </w:rPr>
        <w:t xml:space="preserve">.                                                                (9.7) </w:t>
      </w:r>
    </w:p>
    <w:p w14:paraId="0891143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9.5.5 Вертикальную расчетную нагрузку на колонны убежища определяют по формуле </w:t>
      </w:r>
    </w:p>
    <w:p w14:paraId="40C1032E" w14:textId="51C14EB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1848FA4C" wp14:editId="0B0173BA">
            <wp:extent cx="1535430" cy="2730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35430" cy="273050"/>
                    </a:xfrm>
                    <a:prstGeom prst="rect">
                      <a:avLst/>
                    </a:prstGeom>
                    <a:noFill/>
                    <a:ln>
                      <a:noFill/>
                    </a:ln>
                  </pic:spPr>
                </pic:pic>
              </a:graphicData>
            </a:graphic>
          </wp:inline>
        </w:drawing>
      </w:r>
      <w:r w:rsidR="00F80337" w:rsidRPr="00CE168E">
        <w:rPr>
          <w:rFonts w:ascii="Times New Roman" w:hAnsi="Times New Roman" w:cs="Times New Roman"/>
        </w:rPr>
        <w:t xml:space="preserve">,                                                    (9.8) </w:t>
      </w:r>
    </w:p>
    <w:p w14:paraId="47A3D1F4" w14:textId="6ED4439A"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2"/>
        </w:rPr>
        <w:drawing>
          <wp:inline distT="0" distB="0" distL="0" distR="0" wp14:anchorId="42B6ED95" wp14:editId="6D303E55">
            <wp:extent cx="307340" cy="26606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CE168E">
        <w:rPr>
          <w:rFonts w:ascii="Times New Roman" w:hAnsi="Times New Roman" w:cs="Times New Roman"/>
        </w:rPr>
        <w:t xml:space="preserve">- вертикальная эквивалентная статическая нагрузка на покрытие убежища, определяемая по 9.4.2; </w:t>
      </w:r>
    </w:p>
    <w:p w14:paraId="72BA5A19" w14:textId="7C0BBEB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7EC53AE7" wp14:editId="36C699EC">
            <wp:extent cx="334645" cy="26606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00F80337" w:rsidRPr="00CE168E">
        <w:rPr>
          <w:rFonts w:ascii="Times New Roman" w:hAnsi="Times New Roman" w:cs="Times New Roman"/>
        </w:rPr>
        <w:t xml:space="preserve">- площадь сбора нагрузки на колонны убежища; </w:t>
      </w:r>
    </w:p>
    <w:p w14:paraId="721F76D4" w14:textId="6D2E7DF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6F719E96" wp14:editId="3F63A7F0">
            <wp:extent cx="354965" cy="26606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4965" cy="266065"/>
                    </a:xfrm>
                    <a:prstGeom prst="rect">
                      <a:avLst/>
                    </a:prstGeom>
                    <a:noFill/>
                    <a:ln>
                      <a:noFill/>
                    </a:ln>
                  </pic:spPr>
                </pic:pic>
              </a:graphicData>
            </a:graphic>
          </wp:inline>
        </w:drawing>
      </w:r>
      <w:r w:rsidR="00F80337" w:rsidRPr="00CE168E">
        <w:rPr>
          <w:rFonts w:ascii="Times New Roman" w:hAnsi="Times New Roman" w:cs="Times New Roman"/>
        </w:rPr>
        <w:t xml:space="preserve">- сила от статической нагрузки на колонны убежища. </w:t>
      </w:r>
    </w:p>
    <w:p w14:paraId="3C1E85B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9.5.6 Вертикальную расчетную нагрузку на фундаменты убежища определяют по формуле </w:t>
      </w:r>
    </w:p>
    <w:p w14:paraId="79FBE00B" w14:textId="5882510C"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lastRenderedPageBreak/>
        <w:drawing>
          <wp:inline distT="0" distB="0" distL="0" distR="0" wp14:anchorId="74DDC545" wp14:editId="022820E3">
            <wp:extent cx="1801495" cy="2730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01495" cy="273050"/>
                    </a:xfrm>
                    <a:prstGeom prst="rect">
                      <a:avLst/>
                    </a:prstGeom>
                    <a:noFill/>
                    <a:ln>
                      <a:noFill/>
                    </a:ln>
                  </pic:spPr>
                </pic:pic>
              </a:graphicData>
            </a:graphic>
          </wp:inline>
        </w:drawing>
      </w:r>
      <w:r w:rsidR="00F80337" w:rsidRPr="00CE168E">
        <w:rPr>
          <w:rFonts w:ascii="Times New Roman" w:hAnsi="Times New Roman" w:cs="Times New Roman"/>
        </w:rPr>
        <w:t xml:space="preserve">,                                                (9.9) </w:t>
      </w:r>
    </w:p>
    <w:p w14:paraId="4ECEF2CB" w14:textId="36E4A6C8"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2"/>
        </w:rPr>
        <w:drawing>
          <wp:inline distT="0" distB="0" distL="0" distR="0" wp14:anchorId="7AE5CDBE" wp14:editId="39F63F3C">
            <wp:extent cx="382270" cy="26606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CE168E">
        <w:rPr>
          <w:rFonts w:ascii="Times New Roman" w:hAnsi="Times New Roman" w:cs="Times New Roman"/>
        </w:rPr>
        <w:t xml:space="preserve">- вертикальная эквивалентная статическая нагрузка на фундаменты убежища, определяемая по 9.4.5; </w:t>
      </w:r>
    </w:p>
    <w:p w14:paraId="744525B1" w14:textId="178CDE8A"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5D12DE98" wp14:editId="2DD9CCA7">
            <wp:extent cx="409575" cy="26606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r>
      <w:r w:rsidR="00F80337" w:rsidRPr="00CE168E">
        <w:rPr>
          <w:rFonts w:ascii="Times New Roman" w:hAnsi="Times New Roman" w:cs="Times New Roman"/>
        </w:rPr>
        <w:t xml:space="preserve">- площадь сбора нагрузки на фундаменты убежища; </w:t>
      </w:r>
    </w:p>
    <w:p w14:paraId="1BC3F03D" w14:textId="21566B1C"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37F24EB4" wp14:editId="71BE01C2">
            <wp:extent cx="416560" cy="26606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r w:rsidR="00F80337" w:rsidRPr="00CE168E">
        <w:rPr>
          <w:rFonts w:ascii="Times New Roman" w:hAnsi="Times New Roman" w:cs="Times New Roman"/>
        </w:rPr>
        <w:t xml:space="preserve">- сила от статической нагрузки на фундаменты убежища. </w:t>
      </w:r>
    </w:p>
    <w:p w14:paraId="46E40E3B"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210 Расчет и конструирование убежищ</w:instrText>
      </w:r>
      <w:r w:rsidRPr="00CE168E">
        <w:rPr>
          <w:rFonts w:ascii="Times New Roman" w:hAnsi="Times New Roman" w:cs="Times New Roman"/>
        </w:rPr>
        <w:instrText>"</w:instrText>
      </w:r>
      <w:r>
        <w:rPr>
          <w:rFonts w:ascii="Times New Roman" w:hAnsi="Times New Roman" w:cs="Times New Roman"/>
        </w:rPr>
        <w:fldChar w:fldCharType="end"/>
      </w:r>
    </w:p>
    <w:p w14:paraId="3602BE82" w14:textId="77777777" w:rsidR="00F80337" w:rsidRPr="00CE168E" w:rsidRDefault="00F80337">
      <w:pPr>
        <w:pStyle w:val="HEADERTEXT"/>
        <w:rPr>
          <w:rFonts w:ascii="Times New Roman" w:hAnsi="Times New Roman" w:cs="Times New Roman"/>
          <w:b/>
          <w:bCs/>
          <w:color w:val="auto"/>
        </w:rPr>
      </w:pPr>
    </w:p>
    <w:p w14:paraId="2253493C"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10 Расчет и конструирование убежищ </w:t>
      </w:r>
    </w:p>
    <w:p w14:paraId="702D4BA0"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310.1 Расчет железобетонных конструкций</w:instrText>
      </w:r>
      <w:r w:rsidRPr="00CE168E">
        <w:rPr>
          <w:rFonts w:ascii="Times New Roman" w:hAnsi="Times New Roman" w:cs="Times New Roman"/>
        </w:rPr>
        <w:instrText>"</w:instrText>
      </w:r>
      <w:r>
        <w:rPr>
          <w:rFonts w:ascii="Times New Roman" w:hAnsi="Times New Roman" w:cs="Times New Roman"/>
        </w:rPr>
        <w:fldChar w:fldCharType="end"/>
      </w:r>
    </w:p>
    <w:p w14:paraId="14BB283F" w14:textId="77777777" w:rsidR="00F80337" w:rsidRPr="00CE168E" w:rsidRDefault="00F80337">
      <w:pPr>
        <w:pStyle w:val="HEADERTEXT"/>
        <w:rPr>
          <w:rFonts w:ascii="Times New Roman" w:hAnsi="Times New Roman" w:cs="Times New Roman"/>
          <w:b/>
          <w:bCs/>
          <w:color w:val="auto"/>
        </w:rPr>
      </w:pPr>
    </w:p>
    <w:p w14:paraId="6B03BABF"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10.1 Расчет железобетонных конструкций </w:t>
      </w:r>
    </w:p>
    <w:p w14:paraId="092024A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10.1.1 Расчет на особое сочетание нагрузок проводят по предельным состояниям первой группы в соответствии с требованиями СП 63.13330 - по несущей способности. При этом используют расчетные предельные состояния 1а и 1б железобетонных конструкций. </w:t>
      </w:r>
    </w:p>
    <w:p w14:paraId="3129F60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Расчетное предельное состояние 1а характеризуется работой конструкций в условно-упругой стадии деформирования при напряжениях в растянутой арматуре, меньших или равных расчетному динамическому сопротивлению арматуры растяжению. При этом напряжения в бетоне сжатой зоны меньше или равны расчетному динамическому сопротивлению бетона сжатию. </w:t>
      </w:r>
    </w:p>
    <w:p w14:paraId="31D1281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расчетному предельному состоянию 1а следует рассчитывать конструкции защитных сооружений, к деформациям элементов которых предъявляют повышенные требования (например, расположенные в водонасыщенном грунте, при III режиме вентиляции). </w:t>
      </w:r>
    </w:p>
    <w:p w14:paraId="3FFBCC4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Расчетное предельное состояние 1б характеризуют работой конструкций в упруго-пластической стадии с достижением предельных деформаций укорочения бетона сжатой зоны и развитием пластических деформаций в растянутой арматуре в наиболее напряженных сечениях. Допускается возникновение остаточных перемещений и наличие в бетоне растянутой зоны раскрытых трещин. </w:t>
      </w:r>
    </w:p>
    <w:p w14:paraId="39D7A18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расчетному предельному состоянию 1б рассчитывают конструкции защитных сооружений, расположенные в сухих грунтах. </w:t>
      </w:r>
    </w:p>
    <w:p w14:paraId="205D39B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10.1.2 Расчет конструкций по предельным состояниям 1а и 1б на особое сочетание нагрузок проводят статическим методом, исходя из условий прочности, принятых в СП 63.13330 и настоящем разделе. При этом в расчетные формулы вводят усилия от внешних нагрузок и воздействий, включающие в себя эквивалентную статическую нагрузку, определяемую по разделу 9, а также расчетные динамические сопротивления бетона и арматуры. </w:t>
      </w:r>
    </w:p>
    <w:p w14:paraId="337C3B1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Динамический расчет конструкций по состоянию 1а проводят с применением методов динамики упругих систем. При расчете по состоянию 1б исходят из условия, что значения пластических углов раскрытия в шарнирах пластичности, получаемые из решения уравнений динамики в упругой и пластической стадиях, не превышают соответствующих предельных значений угла раскрытия. </w:t>
      </w:r>
    </w:p>
    <w:p w14:paraId="3FF37C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Примечание - Под пластическим углом раскрытия понимают угол взаимного поворота концевых сечений условной пластической зоны элементов (т.е. зоны, в пределах которой развиваются пластические деформации арматуры и бетона). </w:t>
      </w:r>
    </w:p>
    <w:p w14:paraId="7AF86B35"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310.2 Бетон и его расчетные характеристики</w:instrText>
      </w:r>
      <w:r w:rsidRPr="00CE168E">
        <w:rPr>
          <w:rFonts w:ascii="Times New Roman" w:hAnsi="Times New Roman" w:cs="Times New Roman"/>
        </w:rPr>
        <w:instrText>"</w:instrText>
      </w:r>
      <w:r>
        <w:rPr>
          <w:rFonts w:ascii="Times New Roman" w:hAnsi="Times New Roman" w:cs="Times New Roman"/>
        </w:rPr>
        <w:fldChar w:fldCharType="end"/>
      </w:r>
    </w:p>
    <w:p w14:paraId="2735D0C2" w14:textId="77777777" w:rsidR="00F80337" w:rsidRPr="00CE168E" w:rsidRDefault="00F80337">
      <w:pPr>
        <w:pStyle w:val="HEADERTEXT"/>
        <w:rPr>
          <w:rFonts w:ascii="Times New Roman" w:hAnsi="Times New Roman" w:cs="Times New Roman"/>
          <w:b/>
          <w:bCs/>
          <w:color w:val="auto"/>
        </w:rPr>
      </w:pPr>
    </w:p>
    <w:p w14:paraId="569669BB"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10.2 Бетон и его расчетные характеристики </w:t>
      </w:r>
    </w:p>
    <w:p w14:paraId="6363212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10.2.1 Для железобетонных конструкций убежищ должны применять тяжелый бетон класса не ниже В15, а для ригелей и колонн - не менее B25. </w:t>
      </w:r>
    </w:p>
    <w:p w14:paraId="6CFC60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Бетонные блоки для стен следует проектировать из бетона класса не ниже В7,5. Бетон для замоноличивания стыков сборных элементов железобетонных конструкций следует применять не ниже класса B7,5. </w:t>
      </w:r>
    </w:p>
    <w:p w14:paraId="29123EE6" w14:textId="03133D2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10.2.2 При расчетах конструкций убежищ на особое сочетание нагрузок вводят расчетные динамические сопротивления бетона осевому сжатию </w:t>
      </w:r>
      <w:r w:rsidR="00C371E8" w:rsidRPr="00CE168E">
        <w:rPr>
          <w:rFonts w:ascii="Times New Roman" w:hAnsi="Times New Roman" w:cs="Times New Roman"/>
          <w:noProof/>
          <w:position w:val="-11"/>
        </w:rPr>
        <w:drawing>
          <wp:inline distT="0" distB="0" distL="0" distR="0" wp14:anchorId="65C20EEE" wp14:editId="66E53AF2">
            <wp:extent cx="266065" cy="2317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и растяжению </w:t>
      </w:r>
      <w:r w:rsidR="00C371E8" w:rsidRPr="00CE168E">
        <w:rPr>
          <w:rFonts w:ascii="Times New Roman" w:hAnsi="Times New Roman" w:cs="Times New Roman"/>
          <w:noProof/>
          <w:position w:val="-11"/>
        </w:rPr>
        <w:drawing>
          <wp:inline distT="0" distB="0" distL="0" distR="0" wp14:anchorId="60C39B7F" wp14:editId="3AB0AD3B">
            <wp:extent cx="334645" cy="2387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rPr>
        <w:t xml:space="preserve">. </w:t>
      </w:r>
    </w:p>
    <w:p w14:paraId="3C03C051" w14:textId="57769F8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Расчетные динамические сопротивления бетона </w:t>
      </w:r>
      <w:r w:rsidR="00C371E8" w:rsidRPr="00CE168E">
        <w:rPr>
          <w:rFonts w:ascii="Times New Roman" w:hAnsi="Times New Roman" w:cs="Times New Roman"/>
          <w:noProof/>
          <w:position w:val="-11"/>
        </w:rPr>
        <w:drawing>
          <wp:inline distT="0" distB="0" distL="0" distR="0" wp14:anchorId="4B314B93" wp14:editId="196875A9">
            <wp:extent cx="266065"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3D2D2A95" wp14:editId="03104BFD">
            <wp:extent cx="334645" cy="23876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rPr>
        <w:t xml:space="preserve">определяют делением соответствующих нормативных значений сопротивлений бетона по СП 63.13330 на коэффициент надежности по бетону и умножением результатов деления на коэффициент динамического упрочнения бетона. </w:t>
      </w:r>
    </w:p>
    <w:p w14:paraId="76F5B73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Значения коэффициентов надежности по бетону принимают равными: </w:t>
      </w:r>
    </w:p>
    <w:p w14:paraId="4B81D5DA" w14:textId="0CDD33C7"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08C76A5A" wp14:editId="69C6DB6F">
            <wp:extent cx="273050" cy="23876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F80337" w:rsidRPr="00CE168E">
        <w:rPr>
          <w:rFonts w:ascii="Times New Roman" w:hAnsi="Times New Roman" w:cs="Times New Roman"/>
        </w:rPr>
        <w:t xml:space="preserve">=1,15 - при сжатии; </w:t>
      </w:r>
    </w:p>
    <w:p w14:paraId="4EF5DA32" w14:textId="5098A1C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6547B877" wp14:editId="27F0812F">
            <wp:extent cx="313690" cy="23876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F80337" w:rsidRPr="00CE168E">
        <w:rPr>
          <w:rFonts w:ascii="Times New Roman" w:hAnsi="Times New Roman" w:cs="Times New Roman"/>
        </w:rPr>
        <w:t xml:space="preserve">=1,25 - при растяжении. </w:t>
      </w:r>
    </w:p>
    <w:p w14:paraId="48C08D60" w14:textId="09D7510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Значения коэффициентов динамического упрочнения бетона </w:t>
      </w:r>
      <w:r w:rsidR="00C371E8" w:rsidRPr="00CE168E">
        <w:rPr>
          <w:rFonts w:ascii="Times New Roman" w:hAnsi="Times New Roman" w:cs="Times New Roman"/>
          <w:noProof/>
          <w:position w:val="-11"/>
        </w:rPr>
        <w:drawing>
          <wp:inline distT="0" distB="0" distL="0" distR="0" wp14:anchorId="0B7C88CC" wp14:editId="37E290BC">
            <wp:extent cx="231775" cy="231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принимают равными: </w:t>
      </w:r>
    </w:p>
    <w:p w14:paraId="1DFC743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1,3 - при расчете по предельному состоянию 1а; </w:t>
      </w:r>
    </w:p>
    <w:p w14:paraId="790341B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1,2 - при расчете по предельному состоянию 1б. </w:t>
      </w:r>
    </w:p>
    <w:p w14:paraId="0CFDCEBF" w14:textId="11F4BB7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Значения расчетных динамических сопротивлений бетона </w:t>
      </w:r>
      <w:r w:rsidR="00C371E8" w:rsidRPr="00CE168E">
        <w:rPr>
          <w:rFonts w:ascii="Times New Roman" w:hAnsi="Times New Roman" w:cs="Times New Roman"/>
          <w:noProof/>
          <w:position w:val="-11"/>
        </w:rPr>
        <w:drawing>
          <wp:inline distT="0" distB="0" distL="0" distR="0" wp14:anchorId="4398AC3D" wp14:editId="12FD13FE">
            <wp:extent cx="266065" cy="2317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5314677E" wp14:editId="17E32991">
            <wp:extent cx="334645" cy="23876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rPr>
        <w:t xml:space="preserve">для состояний 1а и 1б приведены в таблице 10.1. </w:t>
      </w:r>
    </w:p>
    <w:p w14:paraId="7FF13C31"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10.1 </w:t>
      </w:r>
    </w:p>
    <w:p w14:paraId="649F169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90"/>
        <w:gridCol w:w="1515"/>
        <w:gridCol w:w="645"/>
        <w:gridCol w:w="615"/>
        <w:gridCol w:w="720"/>
        <w:gridCol w:w="645"/>
        <w:gridCol w:w="645"/>
        <w:gridCol w:w="645"/>
        <w:gridCol w:w="645"/>
        <w:gridCol w:w="645"/>
        <w:gridCol w:w="645"/>
        <w:gridCol w:w="675"/>
      </w:tblGrid>
      <w:tr w:rsidR="00CE168E" w:rsidRPr="00CE168E" w14:paraId="43E68377" w14:textId="77777777">
        <w:tblPrEx>
          <w:tblCellMar>
            <w:top w:w="0" w:type="dxa"/>
            <w:bottom w:w="0" w:type="dxa"/>
          </w:tblCellMar>
        </w:tblPrEx>
        <w:tc>
          <w:tcPr>
            <w:tcW w:w="12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3283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Предельное состояние </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DF843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Вид сопротивления </w:t>
            </w:r>
          </w:p>
        </w:tc>
        <w:tc>
          <w:tcPr>
            <w:tcW w:w="6525"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0A3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Расчетное динамическое сопротивление бетона при классе бетона по прочности на сжатие </w:t>
            </w:r>
          </w:p>
        </w:tc>
      </w:tr>
      <w:tr w:rsidR="00CE168E" w:rsidRPr="00CE168E" w14:paraId="4A5913D6" w14:textId="77777777">
        <w:tblPrEx>
          <w:tblCellMar>
            <w:top w:w="0" w:type="dxa"/>
            <w:bottom w:w="0" w:type="dxa"/>
          </w:tblCellMar>
        </w:tblPrEx>
        <w:tc>
          <w:tcPr>
            <w:tcW w:w="12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4E3DA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A100B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487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B7,5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B52F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B10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B5B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B12,5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F66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B15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E1D7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B20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C594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B25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AFCD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B30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2DF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B35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3AC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B40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839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B45 </w:t>
            </w:r>
          </w:p>
        </w:tc>
      </w:tr>
      <w:tr w:rsidR="00CE168E" w:rsidRPr="00CE168E" w14:paraId="79796D62" w14:textId="77777777">
        <w:tblPrEx>
          <w:tblCellMar>
            <w:top w:w="0" w:type="dxa"/>
            <w:bottom w:w="0" w:type="dxa"/>
          </w:tblCellMar>
        </w:tblPrEx>
        <w:tc>
          <w:tcPr>
            <w:tcW w:w="12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5AD3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1а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E4D99" w14:textId="2A486B78"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Сжатие осевое </w:t>
            </w:r>
            <w:r w:rsidR="00C371E8" w:rsidRPr="00CE168E">
              <w:rPr>
                <w:rFonts w:ascii="Times New Roman" w:hAnsi="Times New Roman" w:cs="Times New Roman"/>
                <w:noProof/>
                <w:position w:val="-11"/>
                <w:sz w:val="18"/>
                <w:szCs w:val="18"/>
              </w:rPr>
              <w:drawing>
                <wp:inline distT="0" distB="0" distL="0" distR="0" wp14:anchorId="50D3239D" wp14:editId="07ED00E8">
                  <wp:extent cx="266065" cy="2317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3ED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p w14:paraId="3F5814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66,3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83A5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8,5 </w:t>
            </w:r>
          </w:p>
          <w:p w14:paraId="23B39A2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86,7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D0BD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10,5 </w:t>
            </w:r>
          </w:p>
          <w:p w14:paraId="272B99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107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BB4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p w14:paraId="4668B3D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132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75B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17,0 </w:t>
            </w:r>
          </w:p>
          <w:p w14:paraId="301D73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173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332B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21,0 </w:t>
            </w:r>
          </w:p>
          <w:p w14:paraId="30EE58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214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F7A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24,5 </w:t>
            </w:r>
          </w:p>
          <w:p w14:paraId="2C963F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0BC1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28,5 </w:t>
            </w:r>
          </w:p>
          <w:p w14:paraId="51DBFA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291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4B8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32,5 </w:t>
            </w:r>
          </w:p>
          <w:p w14:paraId="3EB642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331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9C9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36,6 </w:t>
            </w:r>
          </w:p>
          <w:p w14:paraId="055DC5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372 </w:t>
            </w:r>
          </w:p>
        </w:tc>
      </w:tr>
      <w:tr w:rsidR="00CE168E" w:rsidRPr="00CE168E" w14:paraId="3B3197C3" w14:textId="77777777">
        <w:tblPrEx>
          <w:tblCellMar>
            <w:top w:w="0" w:type="dxa"/>
            <w:bottom w:w="0" w:type="dxa"/>
          </w:tblCellMar>
        </w:tblPrEx>
        <w:tc>
          <w:tcPr>
            <w:tcW w:w="12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663FB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8084E" w14:textId="55C332C8"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Растяжение осевое </w:t>
            </w:r>
            <w:r w:rsidR="00C371E8" w:rsidRPr="00CE168E">
              <w:rPr>
                <w:rFonts w:ascii="Times New Roman" w:hAnsi="Times New Roman" w:cs="Times New Roman"/>
                <w:noProof/>
                <w:position w:val="-11"/>
                <w:sz w:val="18"/>
                <w:szCs w:val="18"/>
              </w:rPr>
              <w:drawing>
                <wp:inline distT="0" distB="0" distL="0" distR="0" wp14:anchorId="4F0A2BE1" wp14:editId="43DECF4A">
                  <wp:extent cx="334645" cy="23876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37F9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 </w:t>
            </w:r>
          </w:p>
          <w:p w14:paraId="025282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7,1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375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 </w:t>
            </w:r>
          </w:p>
          <w:p w14:paraId="1274B2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9,2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B4E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40FEF5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10,2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216B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p w14:paraId="20FE85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12,2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77E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p w14:paraId="3AA902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14,3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F81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p w14:paraId="4DE3D60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17,3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710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 </w:t>
            </w:r>
          </w:p>
          <w:p w14:paraId="165E264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19,4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E3A5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32420F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20,4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D01D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p w14:paraId="444BB2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311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 </w:t>
            </w:r>
          </w:p>
          <w:p w14:paraId="3BB8CA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23,4 </w:t>
            </w:r>
          </w:p>
        </w:tc>
      </w:tr>
      <w:tr w:rsidR="00CE168E" w:rsidRPr="00CE168E" w14:paraId="04B0501C" w14:textId="77777777">
        <w:tblPrEx>
          <w:tblCellMar>
            <w:top w:w="0" w:type="dxa"/>
            <w:bottom w:w="0" w:type="dxa"/>
          </w:tblCellMar>
        </w:tblPrEx>
        <w:tc>
          <w:tcPr>
            <w:tcW w:w="12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97E5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1б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E4C9F" w14:textId="52BAE41D"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Сжатие осевое </w:t>
            </w:r>
            <w:r w:rsidR="00C371E8" w:rsidRPr="00CE168E">
              <w:rPr>
                <w:rFonts w:ascii="Times New Roman" w:hAnsi="Times New Roman" w:cs="Times New Roman"/>
                <w:noProof/>
                <w:position w:val="-11"/>
                <w:sz w:val="18"/>
                <w:szCs w:val="18"/>
              </w:rPr>
              <w:drawing>
                <wp:inline distT="0" distB="0" distL="0" distR="0" wp14:anchorId="54423B84" wp14:editId="230A06FD">
                  <wp:extent cx="266065" cy="2317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E78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 </w:t>
            </w:r>
          </w:p>
          <w:p w14:paraId="794318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61,2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1538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8,0 </w:t>
            </w:r>
          </w:p>
          <w:p w14:paraId="7F8F65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81,6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11C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9,9 </w:t>
            </w:r>
          </w:p>
          <w:p w14:paraId="4BF208B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101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65CF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p w14:paraId="6968E7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122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721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15,5 </w:t>
            </w:r>
          </w:p>
          <w:p w14:paraId="0D5296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158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811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19,0 </w:t>
            </w:r>
          </w:p>
          <w:p w14:paraId="319489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194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B47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23,0 </w:t>
            </w:r>
          </w:p>
          <w:p w14:paraId="5685DC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235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286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26,5 </w:t>
            </w:r>
          </w:p>
          <w:p w14:paraId="0CA9F9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270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1286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p w14:paraId="2BD8E0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306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C2E5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33,5 </w:t>
            </w:r>
          </w:p>
          <w:p w14:paraId="4BFB59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341 </w:t>
            </w:r>
          </w:p>
        </w:tc>
      </w:tr>
      <w:tr w:rsidR="00CE168E" w:rsidRPr="00CE168E" w14:paraId="4059BCBC" w14:textId="77777777">
        <w:tblPrEx>
          <w:tblCellMar>
            <w:top w:w="0" w:type="dxa"/>
            <w:bottom w:w="0" w:type="dxa"/>
          </w:tblCellMar>
        </w:tblPrEx>
        <w:tc>
          <w:tcPr>
            <w:tcW w:w="12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FDFEB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18353" w14:textId="3C773524"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Растяжение осевое </w:t>
            </w:r>
            <w:r w:rsidR="00C371E8" w:rsidRPr="00CE168E">
              <w:rPr>
                <w:rFonts w:ascii="Times New Roman" w:hAnsi="Times New Roman" w:cs="Times New Roman"/>
                <w:noProof/>
                <w:position w:val="-11"/>
                <w:sz w:val="18"/>
                <w:szCs w:val="18"/>
              </w:rPr>
              <w:drawing>
                <wp:inline distT="0" distB="0" distL="0" distR="0" wp14:anchorId="0BF21C8F" wp14:editId="086C43F1">
                  <wp:extent cx="334645" cy="23876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807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0,65 </w:t>
            </w:r>
          </w:p>
          <w:p w14:paraId="73F380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6,6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EBA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 </w:t>
            </w:r>
          </w:p>
          <w:p w14:paraId="019AA1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8,7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69F7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0,95 </w:t>
            </w:r>
          </w:p>
          <w:p w14:paraId="5E9037C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9,7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89E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p w14:paraId="0E9ED4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11,2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ED6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p w14:paraId="4BB70A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13,3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A6D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p w14:paraId="38E786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16,3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7A6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p w14:paraId="176D22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17,3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741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1,85 </w:t>
            </w:r>
          </w:p>
          <w:p w14:paraId="6CE953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18,7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5DD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037882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20,4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2492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p w14:paraId="5B5E01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21,4 </w:t>
            </w:r>
          </w:p>
        </w:tc>
      </w:tr>
      <w:tr w:rsidR="00CE168E" w:rsidRPr="00CE168E" w14:paraId="17AC2025" w14:textId="77777777">
        <w:tblPrEx>
          <w:tblCellMar>
            <w:top w:w="0" w:type="dxa"/>
            <w:bottom w:w="0" w:type="dxa"/>
          </w:tblCellMar>
        </w:tblPrEx>
        <w:tc>
          <w:tcPr>
            <w:tcW w:w="933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A60AC" w14:textId="36BF50FF"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Примечание - Над чертой указаны значения в МПа, под чертой - в кгс/см</w:t>
            </w:r>
            <w:r w:rsidR="00C371E8" w:rsidRPr="00CE168E">
              <w:rPr>
                <w:rFonts w:ascii="Times New Roman" w:hAnsi="Times New Roman" w:cs="Times New Roman"/>
                <w:noProof/>
                <w:position w:val="-10"/>
                <w:sz w:val="18"/>
                <w:szCs w:val="18"/>
              </w:rPr>
              <w:drawing>
                <wp:inline distT="0" distB="0" distL="0" distR="0" wp14:anchorId="623E591D" wp14:editId="51A80B1E">
                  <wp:extent cx="102235" cy="21844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1C4B814D" w14:textId="77777777" w:rsidR="00F80337" w:rsidRPr="00CE168E" w:rsidRDefault="00F80337">
            <w:pPr>
              <w:pStyle w:val="FORMATTEXT"/>
              <w:rPr>
                <w:rFonts w:ascii="Times New Roman" w:hAnsi="Times New Roman" w:cs="Times New Roman"/>
                <w:sz w:val="18"/>
                <w:szCs w:val="18"/>
              </w:rPr>
            </w:pPr>
          </w:p>
        </w:tc>
      </w:tr>
    </w:tbl>
    <w:p w14:paraId="4159F59F"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330A7DC" w14:textId="22CEEE1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10.2.3 Расчетные динамические сопротивления бетона, приведенные в таблице 10.1, следует умножать на соответствующие коэффициенты условий работы бетона </w:t>
      </w:r>
      <w:r w:rsidR="00C371E8" w:rsidRPr="00CE168E">
        <w:rPr>
          <w:rFonts w:ascii="Times New Roman" w:hAnsi="Times New Roman" w:cs="Times New Roman"/>
          <w:noProof/>
          <w:position w:val="-11"/>
        </w:rPr>
        <w:drawing>
          <wp:inline distT="0" distB="0" distL="0" distR="0" wp14:anchorId="0CED8C19" wp14:editId="0485F9DB">
            <wp:extent cx="184150" cy="2317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принимаемые по таблице 10.2. </w:t>
      </w:r>
    </w:p>
    <w:p w14:paraId="6CA46741"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10.2 </w:t>
      </w:r>
    </w:p>
    <w:p w14:paraId="7A1A1BA0"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615"/>
        <w:gridCol w:w="2655"/>
      </w:tblGrid>
      <w:tr w:rsidR="00CE168E" w:rsidRPr="00CE168E" w14:paraId="42A875C2" w14:textId="77777777">
        <w:tblPrEx>
          <w:tblCellMar>
            <w:top w:w="0" w:type="dxa"/>
            <w:bottom w:w="0" w:type="dxa"/>
          </w:tblCellMar>
        </w:tblPrEx>
        <w:tc>
          <w:tcPr>
            <w:tcW w:w="6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2C26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Фактор, обусловливающий введение коэффициентов условий работы бетона </w:t>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9F929" w14:textId="122B449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Значение коэффициента условий работы бетона, </w:t>
            </w:r>
            <w:r w:rsidR="00C371E8" w:rsidRPr="00CE168E">
              <w:rPr>
                <w:rFonts w:ascii="Times New Roman" w:hAnsi="Times New Roman" w:cs="Times New Roman"/>
                <w:noProof/>
                <w:position w:val="-11"/>
                <w:sz w:val="18"/>
                <w:szCs w:val="18"/>
              </w:rPr>
              <w:drawing>
                <wp:inline distT="0" distB="0" distL="0" distR="0" wp14:anchorId="10245767" wp14:editId="5817552B">
                  <wp:extent cx="184150" cy="23177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CE168E" w:rsidRPr="00CE168E" w14:paraId="7AE22624" w14:textId="77777777">
        <w:tblPrEx>
          <w:tblCellMar>
            <w:top w:w="0" w:type="dxa"/>
            <w:bottom w:w="0" w:type="dxa"/>
          </w:tblCellMar>
        </w:tblPrEx>
        <w:tc>
          <w:tcPr>
            <w:tcW w:w="6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BA617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Попеременное замораживание и оттаивание при эксплуатации конструкций в водонасыщенном состоянии и расчетной зимней температуре наружного воздуха: </w:t>
            </w:r>
          </w:p>
          <w:p w14:paraId="303A628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6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E2D3B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C10D416" w14:textId="77777777">
        <w:tblPrEx>
          <w:tblCellMar>
            <w:top w:w="0" w:type="dxa"/>
            <w:bottom w:w="0" w:type="dxa"/>
          </w:tblCellMar>
        </w:tblPrEx>
        <w:tc>
          <w:tcPr>
            <w:tcW w:w="6615" w:type="dxa"/>
            <w:tcBorders>
              <w:top w:val="nil"/>
              <w:left w:val="single" w:sz="6" w:space="0" w:color="auto"/>
              <w:bottom w:val="nil"/>
              <w:right w:val="single" w:sz="6" w:space="0" w:color="auto"/>
            </w:tcBorders>
            <w:tcMar>
              <w:top w:w="114" w:type="dxa"/>
              <w:left w:w="28" w:type="dxa"/>
              <w:bottom w:w="114" w:type="dxa"/>
              <w:right w:w="28" w:type="dxa"/>
            </w:tcMar>
          </w:tcPr>
          <w:p w14:paraId="50DE388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ниже минус 40°C </w:t>
            </w:r>
          </w:p>
          <w:p w14:paraId="782B59D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14:paraId="3222CC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 </w:t>
            </w:r>
          </w:p>
        </w:tc>
      </w:tr>
      <w:tr w:rsidR="00CE168E" w:rsidRPr="00CE168E" w14:paraId="17E876DE" w14:textId="77777777">
        <w:tblPrEx>
          <w:tblCellMar>
            <w:top w:w="0" w:type="dxa"/>
            <w:bottom w:w="0" w:type="dxa"/>
          </w:tblCellMar>
        </w:tblPrEx>
        <w:tc>
          <w:tcPr>
            <w:tcW w:w="6615" w:type="dxa"/>
            <w:tcBorders>
              <w:top w:val="nil"/>
              <w:left w:val="single" w:sz="6" w:space="0" w:color="auto"/>
              <w:bottom w:val="nil"/>
              <w:right w:val="single" w:sz="6" w:space="0" w:color="auto"/>
            </w:tcBorders>
            <w:tcMar>
              <w:top w:w="114" w:type="dxa"/>
              <w:left w:w="28" w:type="dxa"/>
              <w:bottom w:w="114" w:type="dxa"/>
              <w:right w:w="28" w:type="dxa"/>
            </w:tcMar>
          </w:tcPr>
          <w:p w14:paraId="2CA5588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от минус 20°C до минус 40°C включ. </w:t>
            </w:r>
          </w:p>
          <w:p w14:paraId="5E4171A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14:paraId="0FB117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 </w:t>
            </w:r>
          </w:p>
        </w:tc>
      </w:tr>
      <w:tr w:rsidR="00CE168E" w:rsidRPr="00CE168E" w14:paraId="2434AA48" w14:textId="77777777">
        <w:tblPrEx>
          <w:tblCellMar>
            <w:top w:w="0" w:type="dxa"/>
            <w:bottom w:w="0" w:type="dxa"/>
          </w:tblCellMar>
        </w:tblPrEx>
        <w:tc>
          <w:tcPr>
            <w:tcW w:w="6615" w:type="dxa"/>
            <w:tcBorders>
              <w:top w:val="nil"/>
              <w:left w:val="single" w:sz="6" w:space="0" w:color="auto"/>
              <w:bottom w:val="nil"/>
              <w:right w:val="single" w:sz="6" w:space="0" w:color="auto"/>
            </w:tcBorders>
            <w:tcMar>
              <w:top w:w="114" w:type="dxa"/>
              <w:left w:w="28" w:type="dxa"/>
              <w:bottom w:w="114" w:type="dxa"/>
              <w:right w:w="28" w:type="dxa"/>
            </w:tcMar>
          </w:tcPr>
          <w:p w14:paraId="4C24E7E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от минус 5°C до минус 20°C включ. </w:t>
            </w:r>
          </w:p>
          <w:p w14:paraId="3EE09CA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14:paraId="49E654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 </w:t>
            </w:r>
          </w:p>
        </w:tc>
      </w:tr>
      <w:tr w:rsidR="00CE168E" w:rsidRPr="00CE168E" w14:paraId="3A3BD5FA" w14:textId="77777777">
        <w:tblPrEx>
          <w:tblCellMar>
            <w:top w:w="0" w:type="dxa"/>
            <w:bottom w:w="0" w:type="dxa"/>
          </w:tblCellMar>
        </w:tblPrEx>
        <w:tc>
          <w:tcPr>
            <w:tcW w:w="66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75614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от минус 5°C и выше </w:t>
            </w:r>
          </w:p>
        </w:tc>
        <w:tc>
          <w:tcPr>
            <w:tcW w:w="26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21A17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0,95 </w:t>
            </w:r>
          </w:p>
        </w:tc>
      </w:tr>
      <w:tr w:rsidR="00CE168E" w:rsidRPr="00CE168E" w14:paraId="5C88E46A" w14:textId="77777777">
        <w:tblPrEx>
          <w:tblCellMar>
            <w:top w:w="0" w:type="dxa"/>
            <w:bottom w:w="0" w:type="dxa"/>
          </w:tblCellMar>
        </w:tblPrEx>
        <w:tc>
          <w:tcPr>
            <w:tcW w:w="6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8CB4C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Попеременное замораживание и оттаивание в условиях эксплуатации конструкций при эпизодическом водонасыщении при расчетной зимней температуре наружного воздуха: </w:t>
            </w:r>
          </w:p>
          <w:p w14:paraId="45012CA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6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1A2EF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A604609" w14:textId="77777777">
        <w:tblPrEx>
          <w:tblCellMar>
            <w:top w:w="0" w:type="dxa"/>
            <w:bottom w:w="0" w:type="dxa"/>
          </w:tblCellMar>
        </w:tblPrEx>
        <w:tc>
          <w:tcPr>
            <w:tcW w:w="6615" w:type="dxa"/>
            <w:tcBorders>
              <w:top w:val="nil"/>
              <w:left w:val="single" w:sz="6" w:space="0" w:color="auto"/>
              <w:bottom w:val="nil"/>
              <w:right w:val="single" w:sz="6" w:space="0" w:color="auto"/>
            </w:tcBorders>
            <w:tcMar>
              <w:top w:w="114" w:type="dxa"/>
              <w:left w:w="28" w:type="dxa"/>
              <w:bottom w:w="114" w:type="dxa"/>
              <w:right w:w="28" w:type="dxa"/>
            </w:tcMar>
          </w:tcPr>
          <w:p w14:paraId="0AAFAE2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ниже минус 40°C </w:t>
            </w:r>
          </w:p>
          <w:p w14:paraId="10B9848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655" w:type="dxa"/>
            <w:tcBorders>
              <w:top w:val="nil"/>
              <w:left w:val="single" w:sz="6" w:space="0" w:color="auto"/>
              <w:bottom w:val="nil"/>
              <w:right w:val="single" w:sz="6" w:space="0" w:color="auto"/>
            </w:tcBorders>
            <w:tcMar>
              <w:top w:w="114" w:type="dxa"/>
              <w:left w:w="28" w:type="dxa"/>
              <w:bottom w:w="114" w:type="dxa"/>
              <w:right w:w="28" w:type="dxa"/>
            </w:tcMar>
          </w:tcPr>
          <w:p w14:paraId="381E38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 </w:t>
            </w:r>
          </w:p>
        </w:tc>
      </w:tr>
      <w:tr w:rsidR="00CE168E" w:rsidRPr="00CE168E" w14:paraId="20C30E49" w14:textId="77777777">
        <w:tblPrEx>
          <w:tblCellMar>
            <w:top w:w="0" w:type="dxa"/>
            <w:bottom w:w="0" w:type="dxa"/>
          </w:tblCellMar>
        </w:tblPrEx>
        <w:tc>
          <w:tcPr>
            <w:tcW w:w="66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6BCB3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минус 40°C и выше </w:t>
            </w:r>
          </w:p>
        </w:tc>
        <w:tc>
          <w:tcPr>
            <w:tcW w:w="26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5FF83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317864DE" w14:textId="77777777">
        <w:tblPrEx>
          <w:tblCellMar>
            <w:top w:w="0" w:type="dxa"/>
            <w:bottom w:w="0" w:type="dxa"/>
          </w:tblCellMar>
        </w:tblPrEx>
        <w:tc>
          <w:tcPr>
            <w:tcW w:w="6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7BCF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Нарастание прочности бетона по времени, кроме бетонов марки В60 и выше и конструкций заводского изготовления </w:t>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A38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1,25 </w:t>
            </w:r>
          </w:p>
        </w:tc>
      </w:tr>
      <w:tr w:rsidR="00CE168E" w:rsidRPr="00CE168E" w14:paraId="4FFF7ED1" w14:textId="77777777">
        <w:tblPrEx>
          <w:tblCellMar>
            <w:top w:w="0" w:type="dxa"/>
            <w:bottom w:w="0" w:type="dxa"/>
          </w:tblCellMar>
        </w:tblPrEx>
        <w:tc>
          <w:tcPr>
            <w:tcW w:w="6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25D6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4 Железобетонные элементы заводского изготовления </w:t>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73B6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1,15 </w:t>
            </w:r>
          </w:p>
        </w:tc>
      </w:tr>
      <w:tr w:rsidR="00CE168E" w:rsidRPr="00CE168E" w14:paraId="00769E39" w14:textId="77777777">
        <w:tblPrEx>
          <w:tblCellMar>
            <w:top w:w="0" w:type="dxa"/>
            <w:bottom w:w="0" w:type="dxa"/>
          </w:tblCellMar>
        </w:tblPrEx>
        <w:tc>
          <w:tcPr>
            <w:tcW w:w="6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0F6F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Бетонирование в вертикальном положении (высота слоя бетонирования свыше 1,5 м) </w:t>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E14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 </w:t>
            </w:r>
          </w:p>
        </w:tc>
      </w:tr>
      <w:tr w:rsidR="00CE168E" w:rsidRPr="00CE168E" w14:paraId="350C9F40" w14:textId="77777777">
        <w:tblPrEx>
          <w:tblCellMar>
            <w:top w:w="0" w:type="dxa"/>
            <w:bottom w:w="0" w:type="dxa"/>
          </w:tblCellMar>
        </w:tblPrEx>
        <w:tc>
          <w:tcPr>
            <w:tcW w:w="6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0B29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6 Бетон для замоноличивания стыков сборных элементов при толщине шва менее 1/5 наименьшего размера сечения элемента и менее 10 см </w:t>
            </w:r>
          </w:p>
        </w:tc>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F57E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1,15 </w:t>
            </w:r>
          </w:p>
        </w:tc>
      </w:tr>
      <w:tr w:rsidR="00CE168E" w:rsidRPr="00CE168E" w14:paraId="6073695B" w14:textId="77777777">
        <w:tblPrEx>
          <w:tblCellMar>
            <w:top w:w="0" w:type="dxa"/>
            <w:bottom w:w="0" w:type="dxa"/>
          </w:tblCellMar>
        </w:tblPrEx>
        <w:tc>
          <w:tcPr>
            <w:tcW w:w="92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61BD0" w14:textId="4F48FDDE"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Коэффициенты условий работы по пунктам 1-3 настоящей таблицы должны учитывать при определении значений динамических расчетных сопротивлений </w:t>
            </w:r>
            <w:r w:rsidR="00C371E8" w:rsidRPr="00CE168E">
              <w:rPr>
                <w:rFonts w:ascii="Times New Roman" w:hAnsi="Times New Roman" w:cs="Times New Roman"/>
                <w:noProof/>
                <w:position w:val="-11"/>
                <w:sz w:val="18"/>
                <w:szCs w:val="18"/>
              </w:rPr>
              <w:drawing>
                <wp:inline distT="0" distB="0" distL="0" distR="0" wp14:anchorId="5D39C65C" wp14:editId="5A9CDFF7">
                  <wp:extent cx="266065" cy="2317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sz w:val="18"/>
                <w:szCs w:val="18"/>
              </w:rPr>
              <w:t xml:space="preserve">и </w:t>
            </w:r>
            <w:r w:rsidR="00C371E8" w:rsidRPr="00CE168E">
              <w:rPr>
                <w:rFonts w:ascii="Times New Roman" w:hAnsi="Times New Roman" w:cs="Times New Roman"/>
                <w:noProof/>
                <w:position w:val="-11"/>
                <w:sz w:val="18"/>
                <w:szCs w:val="18"/>
              </w:rPr>
              <w:drawing>
                <wp:inline distT="0" distB="0" distL="0" distR="0" wp14:anchorId="0C7B9D41" wp14:editId="660A79C1">
                  <wp:extent cx="334645" cy="23876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sz w:val="18"/>
                <w:szCs w:val="18"/>
              </w:rPr>
              <w:t xml:space="preserve">, а по остальным позициям - только при определении </w:t>
            </w:r>
            <w:r w:rsidR="00C371E8" w:rsidRPr="00CE168E">
              <w:rPr>
                <w:rFonts w:ascii="Times New Roman" w:hAnsi="Times New Roman" w:cs="Times New Roman"/>
                <w:noProof/>
                <w:position w:val="-11"/>
                <w:sz w:val="18"/>
                <w:szCs w:val="18"/>
              </w:rPr>
              <w:drawing>
                <wp:inline distT="0" distB="0" distL="0" distR="0" wp14:anchorId="7D4C7451" wp14:editId="1CF1FFFA">
                  <wp:extent cx="266065" cy="2317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5CA5D1ED" w14:textId="77777777" w:rsidR="00F80337" w:rsidRPr="00CE168E" w:rsidRDefault="00F80337">
            <w:pPr>
              <w:pStyle w:val="FORMATTEXT"/>
              <w:rPr>
                <w:rFonts w:ascii="Times New Roman" w:hAnsi="Times New Roman" w:cs="Times New Roman"/>
                <w:sz w:val="18"/>
                <w:szCs w:val="18"/>
              </w:rPr>
            </w:pPr>
          </w:p>
        </w:tc>
      </w:tr>
    </w:tbl>
    <w:p w14:paraId="469DB65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2B6982EC" w14:textId="0F7F66C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10.2.4 Значения начального динамического модуля упругости бетона </w:t>
      </w:r>
      <w:r w:rsidR="00C371E8" w:rsidRPr="00CE168E">
        <w:rPr>
          <w:rFonts w:ascii="Times New Roman" w:hAnsi="Times New Roman" w:cs="Times New Roman"/>
          <w:noProof/>
          <w:position w:val="-11"/>
        </w:rPr>
        <w:drawing>
          <wp:inline distT="0" distB="0" distL="0" distR="0" wp14:anchorId="79173FFB" wp14:editId="35155C36">
            <wp:extent cx="266065" cy="2317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при сжатии и растяжении (таблица 10.3) получают умножением соответствующих значений </w:t>
      </w:r>
      <w:r w:rsidR="00C371E8" w:rsidRPr="00CE168E">
        <w:rPr>
          <w:rFonts w:ascii="Times New Roman" w:hAnsi="Times New Roman" w:cs="Times New Roman"/>
          <w:noProof/>
          <w:position w:val="-11"/>
        </w:rPr>
        <w:drawing>
          <wp:inline distT="0" distB="0" distL="0" distR="0" wp14:anchorId="0BFE8A6E" wp14:editId="3B8EC7F7">
            <wp:extent cx="198120" cy="2317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по СП 63.13330 на коэффициент 1,15. </w:t>
      </w:r>
    </w:p>
    <w:p w14:paraId="09D0649D"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10.3 </w:t>
      </w:r>
    </w:p>
    <w:p w14:paraId="1AB09C73"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485"/>
        <w:gridCol w:w="600"/>
        <w:gridCol w:w="600"/>
        <w:gridCol w:w="810"/>
        <w:gridCol w:w="600"/>
        <w:gridCol w:w="600"/>
        <w:gridCol w:w="600"/>
        <w:gridCol w:w="600"/>
        <w:gridCol w:w="600"/>
        <w:gridCol w:w="600"/>
        <w:gridCol w:w="600"/>
        <w:gridCol w:w="600"/>
        <w:gridCol w:w="600"/>
        <w:gridCol w:w="585"/>
      </w:tblGrid>
      <w:tr w:rsidR="00CE168E" w:rsidRPr="00CE168E" w14:paraId="4A61A1DF" w14:textId="77777777">
        <w:tblPrEx>
          <w:tblCellMar>
            <w:top w:w="0" w:type="dxa"/>
            <w:bottom w:w="0" w:type="dxa"/>
          </w:tblCellMar>
        </w:tblPrEx>
        <w:tc>
          <w:tcPr>
            <w:tcW w:w="14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6EB13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Бетон </w:t>
            </w:r>
          </w:p>
        </w:tc>
        <w:tc>
          <w:tcPr>
            <w:tcW w:w="7995"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11865" w14:textId="2360CA9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Начальные динамические модули упругости бетона при сжатии и растяжении при классе бетона по прочности на сжатие </w:t>
            </w:r>
            <w:r w:rsidR="00C371E8" w:rsidRPr="00CE168E">
              <w:rPr>
                <w:rFonts w:ascii="Times New Roman" w:hAnsi="Times New Roman" w:cs="Times New Roman"/>
                <w:noProof/>
                <w:position w:val="-11"/>
                <w:sz w:val="18"/>
                <w:szCs w:val="18"/>
              </w:rPr>
              <w:drawing>
                <wp:inline distT="0" distB="0" distL="0" distR="0" wp14:anchorId="3F115662" wp14:editId="3DF60D16">
                  <wp:extent cx="266065" cy="2317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sz w:val="18"/>
                <w:szCs w:val="18"/>
              </w:rPr>
              <w:t>10</w:t>
            </w:r>
            <w:r w:rsidR="00C371E8" w:rsidRPr="00CE168E">
              <w:rPr>
                <w:rFonts w:ascii="Times New Roman" w:hAnsi="Times New Roman" w:cs="Times New Roman"/>
                <w:noProof/>
                <w:position w:val="-10"/>
                <w:sz w:val="18"/>
                <w:szCs w:val="18"/>
              </w:rPr>
              <w:drawing>
                <wp:inline distT="0" distB="0" distL="0" distR="0" wp14:anchorId="172BBED4" wp14:editId="0FD1F1A6">
                  <wp:extent cx="163830" cy="21844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2F7CCDE5" w14:textId="77777777">
        <w:tblPrEx>
          <w:tblCellMar>
            <w:top w:w="0" w:type="dxa"/>
            <w:bottom w:w="0" w:type="dxa"/>
          </w:tblCellMar>
        </w:tblPrEx>
        <w:tc>
          <w:tcPr>
            <w:tcW w:w="14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8BD74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EB4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DFF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B10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9EE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B12,5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FC31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BACF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712E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D61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89B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69C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4D7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CA4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B95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B55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099E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B60 </w:t>
            </w:r>
          </w:p>
        </w:tc>
      </w:tr>
      <w:tr w:rsidR="00CE168E" w:rsidRPr="00CE168E" w14:paraId="209CB12D" w14:textId="77777777">
        <w:tblPrEx>
          <w:tblCellMar>
            <w:top w:w="0" w:type="dxa"/>
            <w:bottom w:w="0" w:type="dxa"/>
          </w:tblCellMar>
        </w:tblPrEx>
        <w:tc>
          <w:tcPr>
            <w:tcW w:w="1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38CA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Тяжелый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7C0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 </w:t>
            </w:r>
          </w:p>
          <w:p w14:paraId="426131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BF0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21,5 </w:t>
            </w:r>
          </w:p>
          <w:p w14:paraId="5035F6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222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F25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24,5 </w:t>
            </w:r>
          </w:p>
          <w:p w14:paraId="48C25C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05A0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27,5 </w:t>
            </w:r>
          </w:p>
          <w:p w14:paraId="683B9C8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0F84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31,5 </w:t>
            </w:r>
          </w:p>
          <w:p w14:paraId="2470B0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485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34,5 </w:t>
            </w:r>
          </w:p>
          <w:p w14:paraId="1E2315D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A6AE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37,0 </w:t>
            </w:r>
          </w:p>
          <w:p w14:paraId="01B3A2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E307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39,5 </w:t>
            </w:r>
          </w:p>
          <w:p w14:paraId="2F75EC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036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41,0 </w:t>
            </w:r>
          </w:p>
          <w:p w14:paraId="6F5A6E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3D98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42,5 </w:t>
            </w:r>
          </w:p>
          <w:p w14:paraId="5ACC05C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75E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43,5 </w:t>
            </w:r>
          </w:p>
          <w:p w14:paraId="15C1CE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91D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44,5 </w:t>
            </w:r>
          </w:p>
          <w:p w14:paraId="43C49F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457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BBB6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 </w:t>
            </w:r>
          </w:p>
          <w:p w14:paraId="67F0EC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463 </w:t>
            </w:r>
          </w:p>
        </w:tc>
      </w:tr>
      <w:tr w:rsidR="00CE168E" w:rsidRPr="00CE168E" w14:paraId="130CDBFA" w14:textId="77777777">
        <w:tblPrEx>
          <w:tblCellMar>
            <w:top w:w="0" w:type="dxa"/>
            <w:bottom w:w="0" w:type="dxa"/>
          </w:tblCellMar>
        </w:tblPrEx>
        <w:tc>
          <w:tcPr>
            <w:tcW w:w="1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5C7E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Мелкозер- </w:t>
            </w:r>
          </w:p>
          <w:p w14:paraId="2E1246A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нистый естественного твердения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E34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15,5 </w:t>
            </w:r>
          </w:p>
          <w:p w14:paraId="1D99B64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1C9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17,5 </w:t>
            </w:r>
          </w:p>
          <w:p w14:paraId="52D032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181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BED8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p w14:paraId="0274AD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D6C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p w14:paraId="56AE6F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E01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p w14:paraId="51AE088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A36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27,5 </w:t>
            </w:r>
          </w:p>
          <w:p w14:paraId="7D56D87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AA0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29,5 </w:t>
            </w:r>
          </w:p>
          <w:p w14:paraId="1DA657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3AC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31,5 </w:t>
            </w:r>
          </w:p>
          <w:p w14:paraId="037C2C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B212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32,5 </w:t>
            </w:r>
          </w:p>
          <w:p w14:paraId="1EF3464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B26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33,5 </w:t>
            </w:r>
          </w:p>
          <w:p w14:paraId="73552C4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13B4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34,5 </w:t>
            </w:r>
          </w:p>
          <w:p w14:paraId="4F9ABF6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E5C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35,5 </w:t>
            </w:r>
          </w:p>
          <w:p w14:paraId="021C219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361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1FB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36,5 </w:t>
            </w:r>
          </w:p>
          <w:p w14:paraId="5A62957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372 </w:t>
            </w:r>
          </w:p>
        </w:tc>
      </w:tr>
      <w:tr w:rsidR="00CE168E" w:rsidRPr="00CE168E" w14:paraId="1E5136F0" w14:textId="77777777">
        <w:tblPrEx>
          <w:tblCellMar>
            <w:top w:w="0" w:type="dxa"/>
            <w:bottom w:w="0" w:type="dxa"/>
          </w:tblCellMar>
        </w:tblPrEx>
        <w:tc>
          <w:tcPr>
            <w:tcW w:w="1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FC3A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Мелкозер- </w:t>
            </w:r>
          </w:p>
          <w:p w14:paraId="47E1186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нистый автоклавной обработки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33A7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13,5 </w:t>
            </w:r>
          </w:p>
          <w:p w14:paraId="5C9676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C42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p w14:paraId="09D6617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152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575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 </w:t>
            </w:r>
          </w:p>
          <w:p w14:paraId="4F6C0C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64D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18,5 </w:t>
            </w:r>
          </w:p>
          <w:p w14:paraId="15A136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F51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20,5 </w:t>
            </w:r>
          </w:p>
          <w:p w14:paraId="1A94402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CE98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p w14:paraId="214710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0E8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p w14:paraId="26C099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BF3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p w14:paraId="2223E5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9A93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26,0 </w:t>
            </w:r>
          </w:p>
          <w:p w14:paraId="317D33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AF55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27,0 </w:t>
            </w:r>
          </w:p>
          <w:p w14:paraId="444329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A23F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27,5 </w:t>
            </w:r>
          </w:p>
          <w:p w14:paraId="376309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74C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28,0 </w:t>
            </w:r>
          </w:p>
          <w:p w14:paraId="14C1809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287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FDF6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28,5 </w:t>
            </w:r>
          </w:p>
          <w:p w14:paraId="04D945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293 </w:t>
            </w:r>
          </w:p>
        </w:tc>
      </w:tr>
      <w:tr w:rsidR="00CE168E" w:rsidRPr="00CE168E" w14:paraId="04566A41" w14:textId="77777777">
        <w:tblPrEx>
          <w:tblCellMar>
            <w:top w:w="0" w:type="dxa"/>
            <w:bottom w:w="0" w:type="dxa"/>
          </w:tblCellMar>
        </w:tblPrEx>
        <w:tc>
          <w:tcPr>
            <w:tcW w:w="948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55BEC" w14:textId="4C1220AF"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Примечание - Над чертой указаны значения в МПа, под чертой - в кгс/см</w:t>
            </w:r>
            <w:r w:rsidR="00C371E8" w:rsidRPr="00CE168E">
              <w:rPr>
                <w:rFonts w:ascii="Times New Roman" w:hAnsi="Times New Roman" w:cs="Times New Roman"/>
                <w:noProof/>
                <w:position w:val="-10"/>
                <w:sz w:val="18"/>
                <w:szCs w:val="18"/>
              </w:rPr>
              <w:drawing>
                <wp:inline distT="0" distB="0" distL="0" distR="0" wp14:anchorId="04447A99" wp14:editId="781EAE50">
                  <wp:extent cx="102235" cy="21844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44943231" w14:textId="77777777" w:rsidR="00F80337" w:rsidRPr="00CE168E" w:rsidRDefault="00F80337">
            <w:pPr>
              <w:pStyle w:val="FORMATTEXT"/>
              <w:rPr>
                <w:rFonts w:ascii="Times New Roman" w:hAnsi="Times New Roman" w:cs="Times New Roman"/>
                <w:sz w:val="18"/>
                <w:szCs w:val="18"/>
              </w:rPr>
            </w:pPr>
          </w:p>
        </w:tc>
      </w:tr>
    </w:tbl>
    <w:p w14:paraId="0236FB09"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2493D52"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310.3 Арматура и ее расчетные характеристики</w:instrText>
      </w:r>
      <w:r w:rsidRPr="00CE168E">
        <w:rPr>
          <w:rFonts w:ascii="Times New Roman" w:hAnsi="Times New Roman" w:cs="Times New Roman"/>
        </w:rPr>
        <w:instrText>"</w:instrText>
      </w:r>
      <w:r>
        <w:rPr>
          <w:rFonts w:ascii="Times New Roman" w:hAnsi="Times New Roman" w:cs="Times New Roman"/>
        </w:rPr>
        <w:fldChar w:fldCharType="end"/>
      </w:r>
    </w:p>
    <w:p w14:paraId="1EC23D59" w14:textId="77777777" w:rsidR="00F80337" w:rsidRPr="00CE168E" w:rsidRDefault="00F80337">
      <w:pPr>
        <w:pStyle w:val="HEADERTEXT"/>
        <w:rPr>
          <w:rFonts w:ascii="Times New Roman" w:hAnsi="Times New Roman" w:cs="Times New Roman"/>
          <w:b/>
          <w:bCs/>
          <w:color w:val="auto"/>
        </w:rPr>
      </w:pPr>
    </w:p>
    <w:p w14:paraId="1CB83F8C"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10.3 Арматура и ее расчетные характеристики </w:t>
      </w:r>
    </w:p>
    <w:p w14:paraId="636AAAE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10.3.1 Для армирования железобетонных конструкций убежищ следует применять горячекатаную стержневую арматуру класса A600 и ниже и арматурную холоднотянутую проволоку. Арматурную сталь выбирают в соответствии с таблицей 10.4. Допускается при соответствующем обосновании применять арматуру других видов. </w:t>
      </w:r>
    </w:p>
    <w:p w14:paraId="0E2A95D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закладных деталей и соединительных накладок применяют прокатную углеродистую сталь по СП 16.13330. </w:t>
      </w:r>
    </w:p>
    <w:p w14:paraId="12C2341E"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10.4 </w:t>
      </w:r>
    </w:p>
    <w:p w14:paraId="3F56176C"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2550"/>
        <w:gridCol w:w="2220"/>
      </w:tblGrid>
      <w:tr w:rsidR="00CE168E" w:rsidRPr="00CE168E" w14:paraId="73A30E50"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CD70B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Назначение арматуры </w:t>
            </w:r>
          </w:p>
        </w:tc>
        <w:tc>
          <w:tcPr>
            <w:tcW w:w="47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AC8B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Класс арматуры </w:t>
            </w:r>
          </w:p>
        </w:tc>
      </w:tr>
      <w:tr w:rsidR="00CE168E" w:rsidRPr="00CE168E" w14:paraId="36098219"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68FA3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4D4A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Рекомендуется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E99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Допускается </w:t>
            </w:r>
          </w:p>
        </w:tc>
      </w:tr>
      <w:tr w:rsidR="00CE168E" w:rsidRPr="00CE168E" w14:paraId="39E11EA4"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D0B82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Ненапрягаемая, устанавливаемая по расчету: </w:t>
            </w:r>
          </w:p>
          <w:p w14:paraId="5336479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64B93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2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21E1D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D0A722E"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0C613BE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продольная растянутая </w:t>
            </w:r>
          </w:p>
          <w:p w14:paraId="09436A2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A4C29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A400, A500, A600 </w:t>
            </w:r>
          </w:p>
          <w:p w14:paraId="56D6150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220" w:type="dxa"/>
            <w:tcBorders>
              <w:top w:val="nil"/>
              <w:left w:val="single" w:sz="6" w:space="0" w:color="auto"/>
              <w:bottom w:val="nil"/>
              <w:right w:val="single" w:sz="6" w:space="0" w:color="auto"/>
            </w:tcBorders>
            <w:tcMar>
              <w:top w:w="114" w:type="dxa"/>
              <w:left w:w="28" w:type="dxa"/>
              <w:bottom w:w="114" w:type="dxa"/>
              <w:right w:w="28" w:type="dxa"/>
            </w:tcMar>
          </w:tcPr>
          <w:p w14:paraId="6DF14C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A300 </w:t>
            </w:r>
          </w:p>
        </w:tc>
      </w:tr>
      <w:tr w:rsidR="00CE168E" w:rsidRPr="00CE168E" w14:paraId="55AC6542"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74CB412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 сжатая </w:t>
            </w:r>
          </w:p>
          <w:p w14:paraId="348E507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2B228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A300, A500, A600 </w:t>
            </w:r>
          </w:p>
          <w:p w14:paraId="17D6B09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220" w:type="dxa"/>
            <w:tcBorders>
              <w:top w:val="nil"/>
              <w:left w:val="single" w:sz="6" w:space="0" w:color="auto"/>
              <w:bottom w:val="nil"/>
              <w:right w:val="single" w:sz="6" w:space="0" w:color="auto"/>
            </w:tcBorders>
            <w:tcMar>
              <w:top w:w="114" w:type="dxa"/>
              <w:left w:w="28" w:type="dxa"/>
              <w:bottom w:w="114" w:type="dxa"/>
              <w:right w:w="28" w:type="dxa"/>
            </w:tcMar>
          </w:tcPr>
          <w:p w14:paraId="2241E9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A300 </w:t>
            </w:r>
          </w:p>
        </w:tc>
      </w:tr>
      <w:tr w:rsidR="00CE168E" w:rsidRPr="00CE168E" w14:paraId="69F12F4D"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B56F6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поперечная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8018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A240, A300 </w:t>
            </w:r>
          </w:p>
        </w:tc>
        <w:tc>
          <w:tcPr>
            <w:tcW w:w="22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3B2B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A400 </w:t>
            </w:r>
          </w:p>
        </w:tc>
      </w:tr>
      <w:tr w:rsidR="00CE168E" w:rsidRPr="00CE168E" w14:paraId="45022AEF"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0994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Конструктивная арматура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51FB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A240, B500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FABE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A300 </w:t>
            </w:r>
          </w:p>
        </w:tc>
      </w:tr>
      <w:tr w:rsidR="00CE168E" w:rsidRPr="00CE168E" w14:paraId="04F0E9C3" w14:textId="77777777">
        <w:tblPrEx>
          <w:tblCellMar>
            <w:top w:w="0" w:type="dxa"/>
            <w:bottom w:w="0" w:type="dxa"/>
          </w:tblCellMar>
        </w:tblPrEx>
        <w:tc>
          <w:tcPr>
            <w:tcW w:w="9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5FC3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Обозначения классов стержневой арматуры соответствуют горячекатаной арматурной стали. </w:t>
            </w:r>
          </w:p>
          <w:p w14:paraId="551AEC87" w14:textId="77777777" w:rsidR="00F80337" w:rsidRPr="00CE168E" w:rsidRDefault="00F80337">
            <w:pPr>
              <w:pStyle w:val="FORMATTEXT"/>
              <w:rPr>
                <w:rFonts w:ascii="Times New Roman" w:hAnsi="Times New Roman" w:cs="Times New Roman"/>
                <w:sz w:val="18"/>
                <w:szCs w:val="18"/>
              </w:rPr>
            </w:pPr>
          </w:p>
        </w:tc>
      </w:tr>
    </w:tbl>
    <w:p w14:paraId="294494D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70EBC05" w14:textId="008EFFE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10.3.2 При расчете конструкций убежищ на особое сочетание нагрузок вводят расчетные динамические сопротивления арматуры растяжению </w:t>
      </w:r>
      <w:r w:rsidR="00C371E8" w:rsidRPr="00CE168E">
        <w:rPr>
          <w:rFonts w:ascii="Times New Roman" w:hAnsi="Times New Roman" w:cs="Times New Roman"/>
          <w:noProof/>
          <w:position w:val="-11"/>
        </w:rPr>
        <w:drawing>
          <wp:inline distT="0" distB="0" distL="0" distR="0" wp14:anchorId="5220002B" wp14:editId="36A20462">
            <wp:extent cx="259080" cy="2317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30B3617E" wp14:editId="766722C4">
            <wp:extent cx="266065" cy="2317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определяемые делением соответствующих нормативных значений сопротивлений арматуры по СП 63.13330 на коэффициент надежности по арматуре </w:t>
      </w:r>
      <w:r w:rsidR="00C371E8" w:rsidRPr="00CE168E">
        <w:rPr>
          <w:rFonts w:ascii="Times New Roman" w:hAnsi="Times New Roman" w:cs="Times New Roman"/>
          <w:noProof/>
          <w:position w:val="-11"/>
        </w:rPr>
        <w:drawing>
          <wp:inline distT="0" distB="0" distL="0" distR="0" wp14:anchorId="6CAFD984" wp14:editId="5F919DC8">
            <wp:extent cx="184150" cy="2317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и умножением результата деления на коэффициент динамического упрочнения растянутой арматуры согласно таблице 10.5. Значения коэффициентов надежности по арматуре принимают равными: </w:t>
      </w:r>
    </w:p>
    <w:p w14:paraId="1B4FE35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- 1,0 - для арматуры классов A240, A300, A400; </w:t>
      </w:r>
    </w:p>
    <w:p w14:paraId="62D113B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- 1,1 - для арматуры классов A500, A600, B500. </w:t>
      </w:r>
    </w:p>
    <w:p w14:paraId="09EE132C" w14:textId="20B53A1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Расчетные динамические сопротивления арматуры сжатию </w:t>
      </w:r>
      <w:r w:rsidR="00C371E8" w:rsidRPr="00CE168E">
        <w:rPr>
          <w:rFonts w:ascii="Times New Roman" w:hAnsi="Times New Roman" w:cs="Times New Roman"/>
          <w:noProof/>
          <w:position w:val="-11"/>
        </w:rPr>
        <w:drawing>
          <wp:inline distT="0" distB="0" distL="0" distR="0" wp14:anchorId="31388661" wp14:editId="6BD9E1B8">
            <wp:extent cx="340995" cy="23876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xml:space="preserve">принимают равными расчетным сопротивлениям арматуры растяжению, умноженным на отношение коэффициентов динамического упрочнения арматуры </w:t>
      </w:r>
      <w:r w:rsidR="00C371E8" w:rsidRPr="00CE168E">
        <w:rPr>
          <w:rFonts w:ascii="Times New Roman" w:hAnsi="Times New Roman" w:cs="Times New Roman"/>
          <w:noProof/>
          <w:position w:val="-11"/>
        </w:rPr>
        <w:drawing>
          <wp:inline distT="0" distB="0" distL="0" distR="0" wp14:anchorId="60880097" wp14:editId="56DE806A">
            <wp:extent cx="621030" cy="23876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Pr="00CE168E">
        <w:rPr>
          <w:rFonts w:ascii="Times New Roman" w:hAnsi="Times New Roman" w:cs="Times New Roman"/>
        </w:rPr>
        <w:t xml:space="preserve">(см. таблицу 10.5), но не более 440 МПа. Значения </w:t>
      </w:r>
      <w:r w:rsidR="00C371E8" w:rsidRPr="00CE168E">
        <w:rPr>
          <w:rFonts w:ascii="Times New Roman" w:hAnsi="Times New Roman" w:cs="Times New Roman"/>
          <w:noProof/>
          <w:position w:val="-11"/>
        </w:rPr>
        <w:drawing>
          <wp:inline distT="0" distB="0" distL="0" distR="0" wp14:anchorId="5C8B9A63" wp14:editId="4F1D137F">
            <wp:extent cx="259080" cy="2317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72AEB9A1" wp14:editId="3473260F">
            <wp:extent cx="340995" cy="23876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xml:space="preserve">для основных видов стержневой и проволочной арматуры, применяемой в конструкциях защитных сооружений, приведены в таблице 10.6. </w:t>
      </w:r>
    </w:p>
    <w:p w14:paraId="0D624199"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10.5 </w:t>
      </w:r>
    </w:p>
    <w:p w14:paraId="0D7B506B"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1800"/>
        <w:gridCol w:w="870"/>
        <w:gridCol w:w="870"/>
        <w:gridCol w:w="870"/>
        <w:gridCol w:w="870"/>
        <w:gridCol w:w="870"/>
        <w:gridCol w:w="885"/>
      </w:tblGrid>
      <w:tr w:rsidR="00CE168E" w:rsidRPr="00CE168E" w14:paraId="41381F59"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C8D77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Условия применения арматурной стали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FDB0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Условные обозначения коэффициентов </w:t>
            </w:r>
          </w:p>
        </w:tc>
        <w:tc>
          <w:tcPr>
            <w:tcW w:w="523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6EB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динамического упрочнения арматуры </w:t>
            </w:r>
          </w:p>
        </w:tc>
      </w:tr>
      <w:tr w:rsidR="00CE168E" w:rsidRPr="00CE168E" w14:paraId="2DFBBE1E"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1774F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EF2D8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363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A240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860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A300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43A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A400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42A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A500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F0B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A600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F6A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B500 </w:t>
            </w:r>
          </w:p>
        </w:tc>
      </w:tr>
      <w:tr w:rsidR="00CE168E" w:rsidRPr="00CE168E" w14:paraId="14B0FACB"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9467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В растянутой зоне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0F43C" w14:textId="01624A43"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4144462" wp14:editId="6D8423E7">
                  <wp:extent cx="293370" cy="2387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673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1,35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13B9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81E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1,25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4C84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1,15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4A6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1,05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A6AD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34F98BE6"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2050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В сжатой зоне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6C73C" w14:textId="1150D67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89036DA" wp14:editId="29A746B8">
                  <wp:extent cx="307340" cy="2387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63A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92F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646A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1221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1,05 </w:t>
            </w:r>
          </w:p>
        </w:tc>
        <w:tc>
          <w:tcPr>
            <w:tcW w:w="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50F9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3E1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bl>
    <w:p w14:paraId="6478D304"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A441FD7"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10.6 </w:t>
      </w:r>
    </w:p>
    <w:p w14:paraId="7286375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080"/>
        <w:gridCol w:w="1725"/>
        <w:gridCol w:w="1740"/>
        <w:gridCol w:w="1740"/>
      </w:tblGrid>
      <w:tr w:rsidR="00CE168E" w:rsidRPr="00CE168E" w14:paraId="49E3141B" w14:textId="77777777">
        <w:tblPrEx>
          <w:tblCellMar>
            <w:top w:w="0" w:type="dxa"/>
            <w:bottom w:w="0" w:type="dxa"/>
          </w:tblCellMar>
        </w:tblPrEx>
        <w:tc>
          <w:tcPr>
            <w:tcW w:w="4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062C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Вид и класс арматуры </w:t>
            </w:r>
          </w:p>
        </w:tc>
        <w:tc>
          <w:tcPr>
            <w:tcW w:w="520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C86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Расчетное динамическое сопротивление арматуры </w:t>
            </w:r>
          </w:p>
        </w:tc>
      </w:tr>
      <w:tr w:rsidR="00CE168E" w:rsidRPr="00CE168E" w14:paraId="65624589" w14:textId="77777777">
        <w:tblPrEx>
          <w:tblCellMar>
            <w:top w:w="0" w:type="dxa"/>
            <w:bottom w:w="0" w:type="dxa"/>
          </w:tblCellMar>
        </w:tblPrEx>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2787216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4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9653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растяжению </w:t>
            </w:r>
          </w:p>
        </w:tc>
        <w:tc>
          <w:tcPr>
            <w:tcW w:w="17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4C4E3D" w14:textId="4A2A609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сжатию </w:t>
            </w:r>
            <w:r w:rsidR="00C371E8" w:rsidRPr="00CE168E">
              <w:rPr>
                <w:rFonts w:ascii="Times New Roman" w:hAnsi="Times New Roman" w:cs="Times New Roman"/>
                <w:noProof/>
                <w:position w:val="-11"/>
                <w:sz w:val="18"/>
                <w:szCs w:val="18"/>
              </w:rPr>
              <w:drawing>
                <wp:inline distT="0" distB="0" distL="0" distR="0" wp14:anchorId="1F94F51B" wp14:editId="77EFEB7F">
                  <wp:extent cx="340995" cy="23876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p>
        </w:tc>
      </w:tr>
      <w:tr w:rsidR="00CE168E" w:rsidRPr="00CE168E" w14:paraId="71FB480F" w14:textId="77777777">
        <w:tblPrEx>
          <w:tblCellMar>
            <w:top w:w="0" w:type="dxa"/>
            <w:bottom w:w="0" w:type="dxa"/>
          </w:tblCellMar>
        </w:tblPrEx>
        <w:tc>
          <w:tcPr>
            <w:tcW w:w="4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128EA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6ABFB" w14:textId="5019705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продольной </w:t>
            </w:r>
            <w:r w:rsidR="00C371E8" w:rsidRPr="00CE168E">
              <w:rPr>
                <w:rFonts w:ascii="Times New Roman" w:hAnsi="Times New Roman" w:cs="Times New Roman"/>
                <w:noProof/>
                <w:position w:val="-11"/>
                <w:sz w:val="18"/>
                <w:szCs w:val="18"/>
              </w:rPr>
              <w:drawing>
                <wp:inline distT="0" distB="0" distL="0" distR="0" wp14:anchorId="308BD138" wp14:editId="6949D266">
                  <wp:extent cx="259080" cy="2317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06877" w14:textId="614934D9"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поперечной </w:t>
            </w:r>
            <w:r w:rsidR="00C371E8" w:rsidRPr="00CE168E">
              <w:rPr>
                <w:rFonts w:ascii="Times New Roman" w:hAnsi="Times New Roman" w:cs="Times New Roman"/>
                <w:noProof/>
                <w:position w:val="-11"/>
                <w:sz w:val="18"/>
                <w:szCs w:val="18"/>
              </w:rPr>
              <w:drawing>
                <wp:inline distT="0" distB="0" distL="0" distR="0" wp14:anchorId="7EE624F6" wp14:editId="735D671A">
                  <wp:extent cx="354965" cy="23876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p>
        </w:tc>
        <w:tc>
          <w:tcPr>
            <w:tcW w:w="17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24847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E05DED8" w14:textId="77777777">
        <w:tblPrEx>
          <w:tblCellMar>
            <w:top w:w="0" w:type="dxa"/>
            <w:bottom w:w="0" w:type="dxa"/>
          </w:tblCellMar>
        </w:tblPrEx>
        <w:tc>
          <w:tcPr>
            <w:tcW w:w="4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85E8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Горячекатаная гладкая стержневая класса A240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E93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320 </w:t>
            </w:r>
          </w:p>
          <w:p w14:paraId="6C01A3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3250 </w:t>
            </w: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EEB0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255 </w:t>
            </w:r>
          </w:p>
          <w:p w14:paraId="23EACC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2600 </w:t>
            </w: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C63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260 </w:t>
            </w:r>
          </w:p>
          <w:p w14:paraId="4D68F1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2650 </w:t>
            </w:r>
          </w:p>
        </w:tc>
      </w:tr>
      <w:tr w:rsidR="00CE168E" w:rsidRPr="00CE168E" w14:paraId="370EE1B1" w14:textId="77777777">
        <w:tblPrEx>
          <w:tblCellMar>
            <w:top w:w="0" w:type="dxa"/>
            <w:bottom w:w="0" w:type="dxa"/>
          </w:tblCellMar>
        </w:tblPrEx>
        <w:tc>
          <w:tcPr>
            <w:tcW w:w="4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42F46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Горячекатаная периодического профиля стержневая класса: </w:t>
            </w:r>
          </w:p>
          <w:p w14:paraId="6DA7483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8A71A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36B6F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15C40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BA444A0" w14:textId="77777777">
        <w:tblPrEx>
          <w:tblCellMar>
            <w:top w:w="0" w:type="dxa"/>
            <w:bottom w:w="0" w:type="dxa"/>
          </w:tblCellMar>
        </w:tblPrEx>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50F51B4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A300 </w:t>
            </w:r>
          </w:p>
          <w:p w14:paraId="6623E2F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09C7AA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385 </w:t>
            </w:r>
          </w:p>
          <w:p w14:paraId="4BF3183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3930 </w:t>
            </w:r>
          </w:p>
          <w:p w14:paraId="47F58C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3229D6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310 </w:t>
            </w:r>
          </w:p>
          <w:p w14:paraId="0A1D5C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3160* </w:t>
            </w:r>
          </w:p>
          <w:p w14:paraId="2381CA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453A07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325 </w:t>
            </w:r>
          </w:p>
          <w:p w14:paraId="5E2FF7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3300 </w:t>
            </w:r>
          </w:p>
          <w:p w14:paraId="7131B9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979DBA0" w14:textId="77777777">
        <w:tblPrEx>
          <w:tblCellMar>
            <w:top w:w="0" w:type="dxa"/>
            <w:bottom w:w="0" w:type="dxa"/>
          </w:tblCellMar>
        </w:tblPrEx>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07E96B7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A400 </w:t>
            </w:r>
          </w:p>
          <w:p w14:paraId="20CD918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09557A5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490 </w:t>
            </w:r>
          </w:p>
          <w:p w14:paraId="2F43CE6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5000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5751002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390 </w:t>
            </w:r>
          </w:p>
          <w:p w14:paraId="597EE83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4000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749FC4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430 </w:t>
            </w:r>
          </w:p>
          <w:p w14:paraId="3048DE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4250 </w:t>
            </w:r>
          </w:p>
          <w:p w14:paraId="769B93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C1A0274" w14:textId="77777777">
        <w:tblPrEx>
          <w:tblCellMar>
            <w:top w:w="0" w:type="dxa"/>
            <w:bottom w:w="0" w:type="dxa"/>
          </w:tblCellMar>
        </w:tblPrEx>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62EB65F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A500 </w:t>
            </w:r>
          </w:p>
          <w:p w14:paraId="7BB36A3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2CFF276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540 </w:t>
            </w:r>
          </w:p>
          <w:p w14:paraId="5398AA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5505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22D601F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410 </w:t>
            </w:r>
          </w:p>
          <w:p w14:paraId="0716D5D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4180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1215B8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 </w:t>
            </w:r>
          </w:p>
          <w:p w14:paraId="665D60F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4400 </w:t>
            </w:r>
          </w:p>
          <w:p w14:paraId="275D94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FBCB1D1" w14:textId="77777777">
        <w:tblPrEx>
          <w:tblCellMar>
            <w:top w:w="0" w:type="dxa"/>
            <w:bottom w:w="0" w:type="dxa"/>
          </w:tblCellMar>
        </w:tblPrEx>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1CDCEC5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A600 </w:t>
            </w:r>
          </w:p>
          <w:p w14:paraId="6262A08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7CB5A20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590 </w:t>
            </w:r>
          </w:p>
          <w:p w14:paraId="5F16B7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6000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058497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470 </w:t>
            </w:r>
          </w:p>
          <w:p w14:paraId="4AA52B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4800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3D7B93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 </w:t>
            </w:r>
          </w:p>
          <w:p w14:paraId="48DEFD1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4400 </w:t>
            </w:r>
          </w:p>
          <w:p w14:paraId="2DA14A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28776118" w14:textId="77777777">
        <w:tblPrEx>
          <w:tblCellMar>
            <w:top w:w="0" w:type="dxa"/>
            <w:bottom w:w="0" w:type="dxa"/>
          </w:tblCellMar>
        </w:tblPrEx>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24FE562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A800 </w:t>
            </w:r>
          </w:p>
          <w:p w14:paraId="4C3BC4A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2BF2F94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765 </w:t>
            </w:r>
          </w:p>
          <w:p w14:paraId="2351F9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7800 </w:t>
            </w:r>
          </w:p>
          <w:p w14:paraId="1AE716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2E4CF3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40" w:type="dxa"/>
            <w:tcBorders>
              <w:top w:val="nil"/>
              <w:left w:val="single" w:sz="6" w:space="0" w:color="auto"/>
              <w:bottom w:val="nil"/>
              <w:right w:val="single" w:sz="6" w:space="0" w:color="auto"/>
            </w:tcBorders>
            <w:tcMar>
              <w:top w:w="114" w:type="dxa"/>
              <w:left w:w="28" w:type="dxa"/>
              <w:bottom w:w="114" w:type="dxa"/>
              <w:right w:w="28" w:type="dxa"/>
            </w:tcMar>
          </w:tcPr>
          <w:p w14:paraId="592D4C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 </w:t>
            </w:r>
          </w:p>
          <w:p w14:paraId="39CA7F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4400 </w:t>
            </w:r>
          </w:p>
        </w:tc>
      </w:tr>
      <w:tr w:rsidR="00CE168E" w:rsidRPr="00CE168E" w14:paraId="0E270F28" w14:textId="77777777">
        <w:tblPrEx>
          <w:tblCellMar>
            <w:top w:w="0" w:type="dxa"/>
            <w:bottom w:w="0" w:type="dxa"/>
          </w:tblCellMar>
        </w:tblPrEx>
        <w:tc>
          <w:tcPr>
            <w:tcW w:w="4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D4A8B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A1000 </w:t>
            </w:r>
          </w:p>
        </w:tc>
        <w:tc>
          <w:tcPr>
            <w:tcW w:w="17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5A3E6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915 </w:t>
            </w:r>
          </w:p>
          <w:p w14:paraId="4C1853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9330 </w:t>
            </w:r>
          </w:p>
        </w:tc>
        <w:tc>
          <w:tcPr>
            <w:tcW w:w="17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38DE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CD9C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 </w:t>
            </w:r>
          </w:p>
          <w:p w14:paraId="4707B7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4400 </w:t>
            </w:r>
          </w:p>
        </w:tc>
      </w:tr>
      <w:tr w:rsidR="00CE168E" w:rsidRPr="00CE168E" w14:paraId="02F63DE2" w14:textId="77777777">
        <w:tblPrEx>
          <w:tblCellMar>
            <w:top w:w="0" w:type="dxa"/>
            <w:bottom w:w="0" w:type="dxa"/>
          </w:tblCellMar>
        </w:tblPrEx>
        <w:tc>
          <w:tcPr>
            <w:tcW w:w="4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D3D2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Проволочная арматура класса В500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F25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435 </w:t>
            </w:r>
          </w:p>
          <w:p w14:paraId="1A7846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4435 </w:t>
            </w: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B65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p w14:paraId="02F238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3060** </w:t>
            </w:r>
          </w:p>
        </w:tc>
        <w:tc>
          <w:tcPr>
            <w:tcW w:w="17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0D7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415 </w:t>
            </w:r>
          </w:p>
          <w:p w14:paraId="1B40F72E" w14:textId="77777777" w:rsidR="00F80337" w:rsidRPr="00CE168E" w:rsidRDefault="00F80337">
            <w:pPr>
              <w:pStyle w:val="FORMATTEXT"/>
              <w:jc w:val="center"/>
              <w:rPr>
                <w:rFonts w:ascii="Times New Roman" w:hAnsi="Times New Roman" w:cs="Times New Roman"/>
                <w:sz w:val="18"/>
                <w:szCs w:val="18"/>
              </w:rPr>
            </w:pPr>
          </w:p>
          <w:p w14:paraId="26576CD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4230 </w:t>
            </w:r>
          </w:p>
        </w:tc>
      </w:tr>
      <w:tr w:rsidR="00CE168E" w:rsidRPr="00CE168E" w14:paraId="73D99A7E" w14:textId="77777777">
        <w:tblPrEx>
          <w:tblCellMar>
            <w:top w:w="0" w:type="dxa"/>
            <w:bottom w:w="0" w:type="dxa"/>
          </w:tblCellMar>
        </w:tblPrEx>
        <w:tc>
          <w:tcPr>
            <w:tcW w:w="928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0C42B" w14:textId="21505F6A"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В сварных каркасах для хомутов, диаметр которых меньше 1/3 диаметра продольных стержней, значения </w:t>
            </w:r>
            <w:r w:rsidR="00C371E8" w:rsidRPr="00CE168E">
              <w:rPr>
                <w:rFonts w:ascii="Times New Roman" w:hAnsi="Times New Roman" w:cs="Times New Roman"/>
                <w:noProof/>
                <w:position w:val="-11"/>
                <w:sz w:val="18"/>
                <w:szCs w:val="18"/>
              </w:rPr>
              <w:drawing>
                <wp:inline distT="0" distB="0" distL="0" distR="0" wp14:anchorId="5E24E67B" wp14:editId="06F5DDF3">
                  <wp:extent cx="354965" cy="23876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сниженными на 10%. </w:t>
            </w:r>
          </w:p>
          <w:p w14:paraId="076280E4" w14:textId="77777777" w:rsidR="00F80337" w:rsidRPr="00CE168E" w:rsidRDefault="00F80337">
            <w:pPr>
              <w:pStyle w:val="FORMATTEXT"/>
              <w:rPr>
                <w:rFonts w:ascii="Times New Roman" w:hAnsi="Times New Roman" w:cs="Times New Roman"/>
                <w:sz w:val="18"/>
                <w:szCs w:val="18"/>
              </w:rPr>
            </w:pPr>
          </w:p>
          <w:p w14:paraId="68F7581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Для случая применения в вязаных каркасах. </w:t>
            </w:r>
          </w:p>
          <w:p w14:paraId="73FB12BD" w14:textId="77777777" w:rsidR="00F80337" w:rsidRPr="00CE168E" w:rsidRDefault="00F80337">
            <w:pPr>
              <w:pStyle w:val="FORMATTEXT"/>
              <w:rPr>
                <w:rFonts w:ascii="Times New Roman" w:hAnsi="Times New Roman" w:cs="Times New Roman"/>
                <w:sz w:val="18"/>
                <w:szCs w:val="18"/>
              </w:rPr>
            </w:pPr>
          </w:p>
          <w:p w14:paraId="020AD932" w14:textId="1D0FC08E"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Примечание - Над чертой указаны значения в МПа, под чертой - в кгс/см</w:t>
            </w:r>
            <w:r w:rsidR="00C371E8" w:rsidRPr="00CE168E">
              <w:rPr>
                <w:rFonts w:ascii="Times New Roman" w:hAnsi="Times New Roman" w:cs="Times New Roman"/>
                <w:noProof/>
                <w:position w:val="-10"/>
                <w:sz w:val="18"/>
                <w:szCs w:val="18"/>
              </w:rPr>
              <w:drawing>
                <wp:inline distT="0" distB="0" distL="0" distR="0" wp14:anchorId="48AAD2ED" wp14:editId="77874FDD">
                  <wp:extent cx="102235" cy="21844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753B0271" w14:textId="77777777" w:rsidR="00F80337" w:rsidRPr="00CE168E" w:rsidRDefault="00F80337">
            <w:pPr>
              <w:pStyle w:val="FORMATTEXT"/>
              <w:rPr>
                <w:rFonts w:ascii="Times New Roman" w:hAnsi="Times New Roman" w:cs="Times New Roman"/>
                <w:sz w:val="18"/>
                <w:szCs w:val="18"/>
              </w:rPr>
            </w:pPr>
          </w:p>
        </w:tc>
      </w:tr>
    </w:tbl>
    <w:p w14:paraId="7E08C4D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17449B1" w14:textId="09AA82C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10.3.3 При расчете на изгиб элементов с арматурой классов A240, A300, A400 значения </w:t>
      </w:r>
      <w:r w:rsidR="00C371E8" w:rsidRPr="00CE168E">
        <w:rPr>
          <w:rFonts w:ascii="Times New Roman" w:hAnsi="Times New Roman" w:cs="Times New Roman"/>
          <w:noProof/>
          <w:position w:val="-11"/>
        </w:rPr>
        <w:drawing>
          <wp:inline distT="0" distB="0" distL="0" distR="0" wp14:anchorId="5C6AAA8F" wp14:editId="2D860640">
            <wp:extent cx="259080" cy="2317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031E0F56" wp14:editId="79A41F98">
            <wp:extent cx="340995" cy="23876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333F127C" wp14:editId="0B2CED8A">
            <wp:extent cx="354965" cy="23876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CE168E">
        <w:rPr>
          <w:rFonts w:ascii="Times New Roman" w:hAnsi="Times New Roman" w:cs="Times New Roman"/>
        </w:rPr>
        <w:t xml:space="preserve">, указанные в таблице 10.6, следует умножать на коэффициент условий работы арматуры </w:t>
      </w:r>
      <w:r w:rsidR="00C371E8" w:rsidRPr="00CE168E">
        <w:rPr>
          <w:rFonts w:ascii="Times New Roman" w:hAnsi="Times New Roman" w:cs="Times New Roman"/>
          <w:noProof/>
          <w:position w:val="-11"/>
        </w:rPr>
        <w:drawing>
          <wp:inline distT="0" distB="0" distL="0" distR="0" wp14:anchorId="15B4FA64" wp14:editId="011D348D">
            <wp:extent cx="238760" cy="2317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rPr>
        <w:t xml:space="preserve">=1,1. </w:t>
      </w:r>
    </w:p>
    <w:p w14:paraId="553BE03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10.3.4 Значения модуля упругости арматуры принимают равными для арматуры классов: </w:t>
      </w:r>
    </w:p>
    <w:p w14:paraId="7514B04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35"/>
        <w:gridCol w:w="4635"/>
      </w:tblGrid>
      <w:tr w:rsidR="00CE168E" w:rsidRPr="00CE168E" w14:paraId="2C862E83" w14:textId="77777777">
        <w:tblPrEx>
          <w:tblCellMar>
            <w:top w:w="0" w:type="dxa"/>
            <w:bottom w:w="0" w:type="dxa"/>
          </w:tblCellMar>
        </w:tblPrEx>
        <w:tc>
          <w:tcPr>
            <w:tcW w:w="4635" w:type="dxa"/>
            <w:tcBorders>
              <w:top w:val="nil"/>
              <w:left w:val="nil"/>
              <w:bottom w:val="nil"/>
              <w:right w:val="nil"/>
            </w:tcBorders>
            <w:tcMar>
              <w:top w:w="114" w:type="dxa"/>
              <w:left w:w="28" w:type="dxa"/>
              <w:bottom w:w="114" w:type="dxa"/>
              <w:right w:w="28" w:type="dxa"/>
            </w:tcMar>
          </w:tcPr>
          <w:p w14:paraId="35BBBD5B" w14:textId="77777777" w:rsidR="00F80337" w:rsidRPr="00CE168E" w:rsidRDefault="00F80337">
            <w:pPr>
              <w:pStyle w:val="FORMATTEXT"/>
              <w:ind w:firstLine="568"/>
              <w:jc w:val="both"/>
              <w:rPr>
                <w:rFonts w:ascii="Times New Roman" w:hAnsi="Times New Roman" w:cs="Times New Roman"/>
                <w:sz w:val="18"/>
                <w:szCs w:val="18"/>
              </w:rPr>
            </w:pPr>
            <w:r w:rsidRPr="00CE168E">
              <w:rPr>
                <w:rFonts w:ascii="Times New Roman" w:hAnsi="Times New Roman" w:cs="Times New Roman"/>
                <w:sz w:val="18"/>
                <w:szCs w:val="18"/>
              </w:rPr>
              <w:t xml:space="preserve">A240, A300 </w:t>
            </w:r>
          </w:p>
          <w:p w14:paraId="7E5C27FE" w14:textId="77777777" w:rsidR="00F80337" w:rsidRPr="00CE168E" w:rsidRDefault="00F80337">
            <w:pPr>
              <w:pStyle w:val="FORMATTEXT"/>
              <w:ind w:firstLine="568"/>
              <w:jc w:val="both"/>
              <w:rPr>
                <w:rFonts w:ascii="Times New Roman" w:hAnsi="Times New Roman" w:cs="Times New Roman"/>
                <w:sz w:val="18"/>
                <w:szCs w:val="18"/>
              </w:rPr>
            </w:pPr>
          </w:p>
        </w:tc>
        <w:tc>
          <w:tcPr>
            <w:tcW w:w="4635" w:type="dxa"/>
            <w:tcBorders>
              <w:top w:val="nil"/>
              <w:left w:val="nil"/>
              <w:bottom w:val="nil"/>
              <w:right w:val="nil"/>
            </w:tcBorders>
            <w:tcMar>
              <w:top w:w="114" w:type="dxa"/>
              <w:left w:w="28" w:type="dxa"/>
              <w:bottom w:w="114" w:type="dxa"/>
              <w:right w:w="28" w:type="dxa"/>
            </w:tcMar>
          </w:tcPr>
          <w:p w14:paraId="3077369B" w14:textId="52F0ACEA" w:rsidR="00F80337" w:rsidRPr="00CE168E" w:rsidRDefault="00F80337">
            <w:pPr>
              <w:pStyle w:val="FORMATTEXT"/>
              <w:jc w:val="both"/>
              <w:rPr>
                <w:rFonts w:ascii="Times New Roman" w:hAnsi="Times New Roman" w:cs="Times New Roman"/>
                <w:sz w:val="18"/>
                <w:szCs w:val="18"/>
              </w:rPr>
            </w:pPr>
            <w:r w:rsidRPr="00CE168E">
              <w:rPr>
                <w:rFonts w:ascii="Times New Roman" w:hAnsi="Times New Roman" w:cs="Times New Roman"/>
                <w:sz w:val="18"/>
                <w:szCs w:val="18"/>
              </w:rPr>
              <w:t>21·10</w:t>
            </w:r>
            <w:r w:rsidR="00C371E8" w:rsidRPr="00CE168E">
              <w:rPr>
                <w:rFonts w:ascii="Times New Roman" w:hAnsi="Times New Roman" w:cs="Times New Roman"/>
                <w:noProof/>
                <w:position w:val="-10"/>
                <w:sz w:val="18"/>
                <w:szCs w:val="18"/>
              </w:rPr>
              <w:drawing>
                <wp:inline distT="0" distB="0" distL="0" distR="0" wp14:anchorId="5AF6828D" wp14:editId="7FB80DA7">
                  <wp:extent cx="102235" cy="21844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МПа; </w:t>
            </w:r>
          </w:p>
          <w:p w14:paraId="6876B18C" w14:textId="77777777" w:rsidR="00F80337" w:rsidRPr="00CE168E" w:rsidRDefault="00F80337">
            <w:pPr>
              <w:pStyle w:val="FORMATTEXT"/>
              <w:jc w:val="both"/>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D414CB8" w14:textId="77777777">
        <w:tblPrEx>
          <w:tblCellMar>
            <w:top w:w="0" w:type="dxa"/>
            <w:bottom w:w="0" w:type="dxa"/>
          </w:tblCellMar>
        </w:tblPrEx>
        <w:tc>
          <w:tcPr>
            <w:tcW w:w="4635" w:type="dxa"/>
            <w:tcBorders>
              <w:top w:val="nil"/>
              <w:left w:val="nil"/>
              <w:bottom w:val="nil"/>
              <w:right w:val="nil"/>
            </w:tcBorders>
            <w:tcMar>
              <w:top w:w="114" w:type="dxa"/>
              <w:left w:w="28" w:type="dxa"/>
              <w:bottom w:w="114" w:type="dxa"/>
              <w:right w:w="28" w:type="dxa"/>
            </w:tcMar>
          </w:tcPr>
          <w:p w14:paraId="32B32B96" w14:textId="77777777" w:rsidR="00F80337" w:rsidRPr="00CE168E" w:rsidRDefault="00F80337">
            <w:pPr>
              <w:pStyle w:val="FORMATTEXT"/>
              <w:ind w:firstLine="568"/>
              <w:jc w:val="both"/>
              <w:rPr>
                <w:rFonts w:ascii="Times New Roman" w:hAnsi="Times New Roman" w:cs="Times New Roman"/>
                <w:sz w:val="18"/>
                <w:szCs w:val="18"/>
              </w:rPr>
            </w:pPr>
            <w:r w:rsidRPr="00CE168E">
              <w:rPr>
                <w:rFonts w:ascii="Times New Roman" w:hAnsi="Times New Roman" w:cs="Times New Roman"/>
                <w:sz w:val="18"/>
                <w:szCs w:val="18"/>
              </w:rPr>
              <w:t xml:space="preserve">A400, A500 </w:t>
            </w:r>
          </w:p>
          <w:p w14:paraId="1E9BE4B9" w14:textId="77777777" w:rsidR="00F80337" w:rsidRPr="00CE168E" w:rsidRDefault="00F80337">
            <w:pPr>
              <w:pStyle w:val="FORMATTEXT"/>
              <w:ind w:firstLine="568"/>
              <w:jc w:val="both"/>
              <w:rPr>
                <w:rFonts w:ascii="Times New Roman" w:hAnsi="Times New Roman" w:cs="Times New Roman"/>
                <w:sz w:val="18"/>
                <w:szCs w:val="18"/>
              </w:rPr>
            </w:pPr>
          </w:p>
        </w:tc>
        <w:tc>
          <w:tcPr>
            <w:tcW w:w="4635" w:type="dxa"/>
            <w:tcBorders>
              <w:top w:val="nil"/>
              <w:left w:val="nil"/>
              <w:bottom w:val="nil"/>
              <w:right w:val="nil"/>
            </w:tcBorders>
            <w:tcMar>
              <w:top w:w="114" w:type="dxa"/>
              <w:left w:w="28" w:type="dxa"/>
              <w:bottom w:w="114" w:type="dxa"/>
              <w:right w:w="28" w:type="dxa"/>
            </w:tcMar>
          </w:tcPr>
          <w:p w14:paraId="5DA24EC5" w14:textId="6F0F7D79" w:rsidR="00F80337" w:rsidRPr="00CE168E" w:rsidRDefault="00F80337">
            <w:pPr>
              <w:pStyle w:val="FORMATTEXT"/>
              <w:jc w:val="both"/>
              <w:rPr>
                <w:rFonts w:ascii="Times New Roman" w:hAnsi="Times New Roman" w:cs="Times New Roman"/>
                <w:sz w:val="18"/>
                <w:szCs w:val="18"/>
              </w:rPr>
            </w:pPr>
            <w:r w:rsidRPr="00CE168E">
              <w:rPr>
                <w:rFonts w:ascii="Times New Roman" w:hAnsi="Times New Roman" w:cs="Times New Roman"/>
                <w:sz w:val="18"/>
                <w:szCs w:val="18"/>
              </w:rPr>
              <w:t>20·10</w:t>
            </w:r>
            <w:r w:rsidR="00C371E8" w:rsidRPr="00CE168E">
              <w:rPr>
                <w:rFonts w:ascii="Times New Roman" w:hAnsi="Times New Roman" w:cs="Times New Roman"/>
                <w:noProof/>
                <w:position w:val="-10"/>
                <w:sz w:val="18"/>
                <w:szCs w:val="18"/>
              </w:rPr>
              <w:drawing>
                <wp:inline distT="0" distB="0" distL="0" distR="0" wp14:anchorId="3DFB4C37" wp14:editId="2AC5530A">
                  <wp:extent cx="102235" cy="21844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МПа; </w:t>
            </w:r>
          </w:p>
          <w:p w14:paraId="36B4B2EF" w14:textId="77777777" w:rsidR="00F80337" w:rsidRPr="00CE168E" w:rsidRDefault="00F80337">
            <w:pPr>
              <w:pStyle w:val="FORMATTEXT"/>
              <w:jc w:val="both"/>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51D7D6D" w14:textId="77777777">
        <w:tblPrEx>
          <w:tblCellMar>
            <w:top w:w="0" w:type="dxa"/>
            <w:bottom w:w="0" w:type="dxa"/>
          </w:tblCellMar>
        </w:tblPrEx>
        <w:tc>
          <w:tcPr>
            <w:tcW w:w="4635" w:type="dxa"/>
            <w:tcBorders>
              <w:top w:val="nil"/>
              <w:left w:val="nil"/>
              <w:bottom w:val="nil"/>
              <w:right w:val="nil"/>
            </w:tcBorders>
            <w:tcMar>
              <w:top w:w="114" w:type="dxa"/>
              <w:left w:w="28" w:type="dxa"/>
              <w:bottom w:w="114" w:type="dxa"/>
              <w:right w:w="28" w:type="dxa"/>
            </w:tcMar>
          </w:tcPr>
          <w:p w14:paraId="5D291D23" w14:textId="77777777" w:rsidR="00F80337" w:rsidRPr="00CE168E" w:rsidRDefault="00F80337">
            <w:pPr>
              <w:pStyle w:val="FORMATTEXT"/>
              <w:ind w:firstLine="568"/>
              <w:jc w:val="both"/>
              <w:rPr>
                <w:rFonts w:ascii="Times New Roman" w:hAnsi="Times New Roman" w:cs="Times New Roman"/>
                <w:sz w:val="18"/>
                <w:szCs w:val="18"/>
              </w:rPr>
            </w:pPr>
            <w:r w:rsidRPr="00CE168E">
              <w:rPr>
                <w:rFonts w:ascii="Times New Roman" w:hAnsi="Times New Roman" w:cs="Times New Roman"/>
                <w:sz w:val="18"/>
                <w:szCs w:val="18"/>
              </w:rPr>
              <w:t xml:space="preserve">A600 </w:t>
            </w:r>
          </w:p>
        </w:tc>
        <w:tc>
          <w:tcPr>
            <w:tcW w:w="4635" w:type="dxa"/>
            <w:tcBorders>
              <w:top w:val="nil"/>
              <w:left w:val="nil"/>
              <w:bottom w:val="nil"/>
              <w:right w:val="nil"/>
            </w:tcBorders>
            <w:tcMar>
              <w:top w:w="114" w:type="dxa"/>
              <w:left w:w="28" w:type="dxa"/>
              <w:bottom w:w="114" w:type="dxa"/>
              <w:right w:w="28" w:type="dxa"/>
            </w:tcMar>
          </w:tcPr>
          <w:p w14:paraId="0D4FAFF2" w14:textId="1ACFCC26" w:rsidR="00F80337" w:rsidRPr="00CE168E" w:rsidRDefault="00F80337">
            <w:pPr>
              <w:pStyle w:val="FORMATTEXT"/>
              <w:jc w:val="both"/>
              <w:rPr>
                <w:rFonts w:ascii="Times New Roman" w:hAnsi="Times New Roman" w:cs="Times New Roman"/>
                <w:sz w:val="18"/>
                <w:szCs w:val="18"/>
              </w:rPr>
            </w:pPr>
            <w:r w:rsidRPr="00CE168E">
              <w:rPr>
                <w:rFonts w:ascii="Times New Roman" w:hAnsi="Times New Roman" w:cs="Times New Roman"/>
                <w:sz w:val="18"/>
                <w:szCs w:val="18"/>
              </w:rPr>
              <w:t>19·10</w:t>
            </w:r>
            <w:r w:rsidR="00C371E8" w:rsidRPr="00CE168E">
              <w:rPr>
                <w:rFonts w:ascii="Times New Roman" w:hAnsi="Times New Roman" w:cs="Times New Roman"/>
                <w:noProof/>
                <w:position w:val="-10"/>
                <w:sz w:val="18"/>
                <w:szCs w:val="18"/>
              </w:rPr>
              <w:drawing>
                <wp:inline distT="0" distB="0" distL="0" distR="0" wp14:anchorId="6CA7B085" wp14:editId="53EBDED1">
                  <wp:extent cx="102235" cy="21844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МПа. </w:t>
            </w:r>
          </w:p>
        </w:tc>
      </w:tr>
    </w:tbl>
    <w:p w14:paraId="1761A660"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8387A4F"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310.4 Расчет железобетонных элементов по прочности при действии динамических нагрузок</w:instrText>
      </w:r>
      <w:r w:rsidRPr="00CE168E">
        <w:rPr>
          <w:rFonts w:ascii="Times New Roman" w:hAnsi="Times New Roman" w:cs="Times New Roman"/>
        </w:rPr>
        <w:instrText>"</w:instrText>
      </w:r>
      <w:r>
        <w:rPr>
          <w:rFonts w:ascii="Times New Roman" w:hAnsi="Times New Roman" w:cs="Times New Roman"/>
        </w:rPr>
        <w:fldChar w:fldCharType="end"/>
      </w:r>
    </w:p>
    <w:p w14:paraId="49B8DC79" w14:textId="77777777" w:rsidR="00F80337" w:rsidRPr="00CE168E" w:rsidRDefault="00F80337">
      <w:pPr>
        <w:pStyle w:val="HEADERTEXT"/>
        <w:rPr>
          <w:rFonts w:ascii="Times New Roman" w:hAnsi="Times New Roman" w:cs="Times New Roman"/>
          <w:b/>
          <w:bCs/>
          <w:color w:val="auto"/>
        </w:rPr>
      </w:pPr>
    </w:p>
    <w:p w14:paraId="53EEFB80"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10.4 Расчет железобетонных элементов по прочности при действии динамических нагрузок </w:t>
      </w:r>
    </w:p>
    <w:p w14:paraId="12334CC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 Внутренние усилия (изгибающие моменты, продольные и поперечные силы) в элементах конструкций убежищ следует определять по правилам строительной механики от нагрузок, определяемых согласно 9.1. </w:t>
      </w:r>
    </w:p>
    <w:p w14:paraId="5514F14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Убежища следует рассматривать в виде пространственной системы, состоящей из рам и горизонтальных дисков (элементов покрытия), а также диафрагм (поперечных и продольных стен). </w:t>
      </w:r>
    </w:p>
    <w:p w14:paraId="1F7987E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Допускается проводить расчет путем расчленения сооружения на отдельные элементы (колонны, ригели, плиты покрытия и т.п.) с учетом влияния их закрепления на опорах. </w:t>
      </w:r>
    </w:p>
    <w:p w14:paraId="145FE24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10.4.2 Расчеты железобетонных элементов по прочности должны проводить для сечений, нормальных и наклонных к продольной оси элементов. При необходимости должен быть проведен расчет элементов на местное действие нагрузок (продавливание, смятие). Расчет сечений изгибаемых и внецентренно сжатых элементов сборно-монолитных конструкций следует проводить с учетом совместной работы как сборной, так и монолитной частей. При этом следует учитывать особенности работы сборно-монолитных конструкций, связанные с неодинаковыми условиями деформирования сборной и монолитной частей на различных этапах нагружения, с различными свойствами сборного и монолитного бетонов, с обеспечением прочности контактных швов между сборной и монолитной частями и др. </w:t>
      </w:r>
    </w:p>
    <w:p w14:paraId="3D79194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10.4.3 При расчете статически неопределимых балочных и рамных конструкций допускается учитывать перераспределение изгибаемых моментов на опорах и в пролете вследствие развития неупругих деформаций в </w:t>
      </w:r>
      <w:r w:rsidRPr="00CE168E">
        <w:rPr>
          <w:rFonts w:ascii="Times New Roman" w:hAnsi="Times New Roman" w:cs="Times New Roman"/>
        </w:rPr>
        <w:lastRenderedPageBreak/>
        <w:t xml:space="preserve">растянутой арматуре. При этом уменьшение опорного изгибающего момента, получаемого из расчета упругой системы, должно быть не более: 50% - для балок, 30% - для плит покрытия и фундаментов. </w:t>
      </w:r>
    </w:p>
    <w:p w14:paraId="69CAD3CA" w14:textId="02CB256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10.4.4 При проектировании монолитных и сборно-монолитных покрытий с балочными плитами допускается учитывать влияние распора путем уменьшения сечения рабочей арматуры в пролете в зависимости от значения относительной высоты сжатой зоны </w:t>
      </w:r>
      <w:r w:rsidR="00C371E8" w:rsidRPr="00CE168E">
        <w:rPr>
          <w:rFonts w:ascii="Times New Roman" w:hAnsi="Times New Roman" w:cs="Times New Roman"/>
          <w:noProof/>
          <w:position w:val="-11"/>
        </w:rPr>
        <w:drawing>
          <wp:inline distT="0" distB="0" distL="0" distR="0" wp14:anchorId="782BD6A6" wp14:editId="3904A8C3">
            <wp:extent cx="675640" cy="2317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CE168E">
        <w:rPr>
          <w:rFonts w:ascii="Times New Roman" w:hAnsi="Times New Roman" w:cs="Times New Roman"/>
        </w:rPr>
        <w:t xml:space="preserve">: </w:t>
      </w:r>
    </w:p>
    <w:p w14:paraId="252BCBEB" w14:textId="29166D1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на 20% при </w:t>
      </w:r>
      <w:r w:rsidR="00C371E8" w:rsidRPr="00CE168E">
        <w:rPr>
          <w:rFonts w:ascii="Times New Roman" w:hAnsi="Times New Roman" w:cs="Times New Roman"/>
          <w:noProof/>
          <w:position w:val="-11"/>
        </w:rPr>
        <w:drawing>
          <wp:inline distT="0" distB="0" distL="0" distR="0" wp14:anchorId="44D693B8" wp14:editId="07C4EF21">
            <wp:extent cx="307340" cy="2317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E168E">
        <w:rPr>
          <w:rFonts w:ascii="Times New Roman" w:hAnsi="Times New Roman" w:cs="Times New Roman"/>
        </w:rPr>
        <w:t xml:space="preserve">0,2; </w:t>
      </w:r>
    </w:p>
    <w:p w14:paraId="1C3AC08D" w14:textId="3A28E89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на 15% при 0,2</w:t>
      </w:r>
      <w:r w:rsidR="00C371E8" w:rsidRPr="00CE168E">
        <w:rPr>
          <w:rFonts w:ascii="Times New Roman" w:hAnsi="Times New Roman" w:cs="Times New Roman"/>
          <w:noProof/>
          <w:position w:val="-11"/>
        </w:rPr>
        <w:drawing>
          <wp:inline distT="0" distB="0" distL="0" distR="0" wp14:anchorId="76EDC598" wp14:editId="536DE64D">
            <wp:extent cx="409575" cy="2317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CE168E">
        <w:rPr>
          <w:rFonts w:ascii="Times New Roman" w:hAnsi="Times New Roman" w:cs="Times New Roman"/>
        </w:rPr>
        <w:t xml:space="preserve">0,3; </w:t>
      </w:r>
    </w:p>
    <w:p w14:paraId="14F9B452" w14:textId="26F3674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на 10% при 0,3</w:t>
      </w:r>
      <w:r w:rsidR="00C371E8" w:rsidRPr="00CE168E">
        <w:rPr>
          <w:rFonts w:ascii="Times New Roman" w:hAnsi="Times New Roman" w:cs="Times New Roman"/>
          <w:noProof/>
          <w:position w:val="-11"/>
        </w:rPr>
        <w:drawing>
          <wp:inline distT="0" distB="0" distL="0" distR="0" wp14:anchorId="1AC24A90" wp14:editId="00826F45">
            <wp:extent cx="409575" cy="2317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CE168E">
        <w:rPr>
          <w:rFonts w:ascii="Times New Roman" w:hAnsi="Times New Roman" w:cs="Times New Roman"/>
        </w:rPr>
        <w:t xml:space="preserve">0,4. </w:t>
      </w:r>
    </w:p>
    <w:p w14:paraId="4A877220" w14:textId="452D8C4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w:t>
      </w:r>
      <w:r w:rsidR="00C371E8" w:rsidRPr="00CE168E">
        <w:rPr>
          <w:rFonts w:ascii="Times New Roman" w:hAnsi="Times New Roman" w:cs="Times New Roman"/>
          <w:noProof/>
          <w:position w:val="-11"/>
        </w:rPr>
        <w:drawing>
          <wp:inline distT="0" distB="0" distL="0" distR="0" wp14:anchorId="2AB330FC" wp14:editId="76E8345B">
            <wp:extent cx="307340" cy="2317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E168E">
        <w:rPr>
          <w:rFonts w:ascii="Times New Roman" w:hAnsi="Times New Roman" w:cs="Times New Roman"/>
        </w:rPr>
        <w:t xml:space="preserve">0,4 влияние распора не учитывают. </w:t>
      </w:r>
    </w:p>
    <w:p w14:paraId="4932024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b/>
          <w:bCs/>
          <w:i/>
          <w:iCs/>
        </w:rPr>
        <w:t>Расчет по прочности сечений, нормальных к продольной оси элемента</w:t>
      </w:r>
      <w:r w:rsidRPr="00CE168E">
        <w:rPr>
          <w:rFonts w:ascii="Times New Roman" w:hAnsi="Times New Roman" w:cs="Times New Roman"/>
        </w:rPr>
        <w:t xml:space="preserve"> </w:t>
      </w:r>
    </w:p>
    <w:p w14:paraId="1E8E30AB" w14:textId="0674105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10.4.5 Расчет сечений, нормальных к продольной оси элемента, когда внешняя сила действует в плоскости оси симметрии сечения и арматура сосредоточена у перпендикулярных граней элемента указанной плоскости, следует проводить в зависимости от соотношения между значением относительной высоты сжатой зоны бетона </w:t>
      </w:r>
      <w:r w:rsidR="00C371E8" w:rsidRPr="00CE168E">
        <w:rPr>
          <w:rFonts w:ascii="Times New Roman" w:hAnsi="Times New Roman" w:cs="Times New Roman"/>
          <w:noProof/>
          <w:position w:val="-11"/>
        </w:rPr>
        <w:drawing>
          <wp:inline distT="0" distB="0" distL="0" distR="0" wp14:anchorId="376AEFA4" wp14:editId="691930DA">
            <wp:extent cx="675640" cy="2317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CE168E">
        <w:rPr>
          <w:rFonts w:ascii="Times New Roman" w:hAnsi="Times New Roman" w:cs="Times New Roman"/>
        </w:rPr>
        <w:t xml:space="preserve">и граничным значением относительной высоты сжатой зоны </w:t>
      </w:r>
      <w:r w:rsidR="00C371E8" w:rsidRPr="00CE168E">
        <w:rPr>
          <w:rFonts w:ascii="Times New Roman" w:hAnsi="Times New Roman" w:cs="Times New Roman"/>
          <w:noProof/>
          <w:position w:val="-11"/>
        </w:rPr>
        <w:drawing>
          <wp:inline distT="0" distB="0" distL="0" distR="0" wp14:anchorId="1C7833FB" wp14:editId="03F80796">
            <wp:extent cx="266065" cy="2317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w:t>
      </w:r>
    </w:p>
    <w:p w14:paraId="4FEDBF8D" w14:textId="507FF28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10.4.6 Значение </w:t>
      </w:r>
      <w:r w:rsidR="00C371E8" w:rsidRPr="00CE168E">
        <w:rPr>
          <w:rFonts w:ascii="Times New Roman" w:hAnsi="Times New Roman" w:cs="Times New Roman"/>
          <w:noProof/>
          <w:position w:val="-9"/>
        </w:rPr>
        <w:drawing>
          <wp:inline distT="0" distB="0" distL="0" distR="0" wp14:anchorId="4A6EF003" wp14:editId="4A7DA06B">
            <wp:extent cx="122555" cy="19812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CE168E">
        <w:rPr>
          <w:rFonts w:ascii="Times New Roman" w:hAnsi="Times New Roman" w:cs="Times New Roman"/>
        </w:rPr>
        <w:t xml:space="preserve">определяют из условия равновесия усилий, воспринимаемых бетоном сжатой зоны сечения и растянутой арматурой в предельном состоянии элемента. </w:t>
      </w:r>
    </w:p>
    <w:p w14:paraId="6EDA5D3C" w14:textId="15F89B5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Граничное значение относительной высоты сжатой зоны </w:t>
      </w:r>
      <w:r w:rsidR="00C371E8" w:rsidRPr="00CE168E">
        <w:rPr>
          <w:rFonts w:ascii="Times New Roman" w:hAnsi="Times New Roman" w:cs="Times New Roman"/>
          <w:noProof/>
          <w:position w:val="-11"/>
        </w:rPr>
        <w:drawing>
          <wp:inline distT="0" distB="0" distL="0" distR="0" wp14:anchorId="1CFA760A" wp14:editId="1C12BD65">
            <wp:extent cx="266065" cy="23177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когда напряжения в растянутой арматуре и сжатом бетоне одновременно достигают расчетных динамических сопротивлений </w:t>
      </w:r>
      <w:r w:rsidR="00C371E8" w:rsidRPr="00CE168E">
        <w:rPr>
          <w:rFonts w:ascii="Times New Roman" w:hAnsi="Times New Roman" w:cs="Times New Roman"/>
          <w:noProof/>
          <w:position w:val="-11"/>
        </w:rPr>
        <w:drawing>
          <wp:inline distT="0" distB="0" distL="0" distR="0" wp14:anchorId="4F8F1408" wp14:editId="6693120C">
            <wp:extent cx="259080" cy="23177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3F004BCD" wp14:editId="31583CFF">
            <wp:extent cx="266065"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определяют по формуле </w:t>
      </w:r>
    </w:p>
    <w:p w14:paraId="4A37BEE8" w14:textId="0A69BCB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7"/>
        </w:rPr>
        <w:drawing>
          <wp:inline distT="0" distB="0" distL="0" distR="0" wp14:anchorId="0968C999" wp14:editId="6659499B">
            <wp:extent cx="1344295" cy="64833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344295" cy="648335"/>
                    </a:xfrm>
                    <a:prstGeom prst="rect">
                      <a:avLst/>
                    </a:prstGeom>
                    <a:noFill/>
                    <a:ln>
                      <a:noFill/>
                    </a:ln>
                  </pic:spPr>
                </pic:pic>
              </a:graphicData>
            </a:graphic>
          </wp:inline>
        </w:drawing>
      </w:r>
      <w:r w:rsidR="00F80337" w:rsidRPr="00CE168E">
        <w:rPr>
          <w:rFonts w:ascii="Times New Roman" w:hAnsi="Times New Roman" w:cs="Times New Roman"/>
        </w:rPr>
        <w:t xml:space="preserve">,                                                    (10.1) </w:t>
      </w:r>
    </w:p>
    <w:p w14:paraId="57A3AAB6" w14:textId="6B33C421"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140AA90F" wp14:editId="16FC6177">
            <wp:extent cx="354965" cy="23876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CE168E">
        <w:rPr>
          <w:rFonts w:ascii="Times New Roman" w:hAnsi="Times New Roman" w:cs="Times New Roman"/>
        </w:rPr>
        <w:t xml:space="preserve">- относительная деформация растянутой арматуры при напряжениях, равных </w:t>
      </w:r>
      <w:r w:rsidR="00C371E8" w:rsidRPr="00CE168E">
        <w:rPr>
          <w:rFonts w:ascii="Times New Roman" w:hAnsi="Times New Roman" w:cs="Times New Roman"/>
          <w:noProof/>
          <w:position w:val="-11"/>
        </w:rPr>
        <w:drawing>
          <wp:inline distT="0" distB="0" distL="0" distR="0" wp14:anchorId="780459F2" wp14:editId="2D48ECF6">
            <wp:extent cx="259080" cy="23177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 определяемая по формуле </w:t>
      </w:r>
    </w:p>
    <w:p w14:paraId="3CD8FF8E" w14:textId="30E40A04"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59FB8D47" wp14:editId="7E3E237A">
            <wp:extent cx="730250" cy="42989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30250" cy="429895"/>
                    </a:xfrm>
                    <a:prstGeom prst="rect">
                      <a:avLst/>
                    </a:prstGeom>
                    <a:noFill/>
                    <a:ln>
                      <a:noFill/>
                    </a:ln>
                  </pic:spPr>
                </pic:pic>
              </a:graphicData>
            </a:graphic>
          </wp:inline>
        </w:drawing>
      </w:r>
      <w:r w:rsidR="00F80337" w:rsidRPr="00CE168E">
        <w:rPr>
          <w:rFonts w:ascii="Times New Roman" w:hAnsi="Times New Roman" w:cs="Times New Roman"/>
        </w:rPr>
        <w:t xml:space="preserve">,                                                             (10.2) </w:t>
      </w:r>
    </w:p>
    <w:p w14:paraId="6BD0B297" w14:textId="6BE72AB9"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2267BA15" wp14:editId="18BB7E40">
            <wp:extent cx="259080" cy="2317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 определяют без учета коэффициента условий работы арматуры </w:t>
      </w:r>
      <w:r w:rsidR="00C371E8" w:rsidRPr="00CE168E">
        <w:rPr>
          <w:rFonts w:ascii="Times New Roman" w:hAnsi="Times New Roman" w:cs="Times New Roman"/>
          <w:noProof/>
          <w:position w:val="-11"/>
        </w:rPr>
        <w:drawing>
          <wp:inline distT="0" distB="0" distL="0" distR="0" wp14:anchorId="005A7094" wp14:editId="424AD37F">
            <wp:extent cx="238760" cy="2317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rPr>
        <w:t xml:space="preserve">, определяемого по 10.4.7; </w:t>
      </w:r>
    </w:p>
    <w:p w14:paraId="40603A0D" w14:textId="7E2661D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89D930B" wp14:editId="0EFF95E6">
            <wp:extent cx="389255" cy="23876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00F80337" w:rsidRPr="00CE168E">
        <w:rPr>
          <w:rFonts w:ascii="Times New Roman" w:hAnsi="Times New Roman" w:cs="Times New Roman"/>
        </w:rPr>
        <w:t xml:space="preserve">- относительная деформация сжатого бетона при напряжениях, равных </w:t>
      </w:r>
      <w:r w:rsidRPr="00CE168E">
        <w:rPr>
          <w:rFonts w:ascii="Times New Roman" w:hAnsi="Times New Roman" w:cs="Times New Roman"/>
          <w:noProof/>
          <w:position w:val="-11"/>
        </w:rPr>
        <w:drawing>
          <wp:inline distT="0" distB="0" distL="0" distR="0" wp14:anchorId="401EC618" wp14:editId="0565A0CD">
            <wp:extent cx="266065" cy="23177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F80337" w:rsidRPr="00CE168E">
        <w:rPr>
          <w:rFonts w:ascii="Times New Roman" w:hAnsi="Times New Roman" w:cs="Times New Roman"/>
        </w:rPr>
        <w:t xml:space="preserve">, принимаемая равной 0,0035. </w:t>
      </w:r>
    </w:p>
    <w:p w14:paraId="469FCD7A" w14:textId="4158FC6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10.4.7 При расчете железобетонных элементов с высокопрочной арматурой и соблюдении условия </w:t>
      </w:r>
      <w:r w:rsidR="00C371E8" w:rsidRPr="00CE168E">
        <w:rPr>
          <w:rFonts w:ascii="Times New Roman" w:hAnsi="Times New Roman" w:cs="Times New Roman"/>
          <w:noProof/>
          <w:position w:val="-11"/>
        </w:rPr>
        <w:drawing>
          <wp:inline distT="0" distB="0" distL="0" distR="0" wp14:anchorId="77A25850" wp14:editId="38416F56">
            <wp:extent cx="546100" cy="2317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rPr>
        <w:t xml:space="preserve">расчетное динамическое сопротивление арматуры </w:t>
      </w:r>
      <w:r w:rsidR="00C371E8" w:rsidRPr="00CE168E">
        <w:rPr>
          <w:rFonts w:ascii="Times New Roman" w:hAnsi="Times New Roman" w:cs="Times New Roman"/>
          <w:noProof/>
          <w:position w:val="-11"/>
        </w:rPr>
        <w:drawing>
          <wp:inline distT="0" distB="0" distL="0" distR="0" wp14:anchorId="2A22EDD9" wp14:editId="7A1AB994">
            <wp:extent cx="259080" cy="2317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должно быть умножено на коэффициент, определяемый по формуле </w:t>
      </w:r>
    </w:p>
    <w:p w14:paraId="7B9AA978" w14:textId="21BAE61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190B702E" wp14:editId="1AED6EA8">
            <wp:extent cx="1917700" cy="2317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17700" cy="231775"/>
                    </a:xfrm>
                    <a:prstGeom prst="rect">
                      <a:avLst/>
                    </a:prstGeom>
                    <a:noFill/>
                    <a:ln>
                      <a:noFill/>
                    </a:ln>
                  </pic:spPr>
                </pic:pic>
              </a:graphicData>
            </a:graphic>
          </wp:inline>
        </w:drawing>
      </w:r>
      <w:r w:rsidR="00F80337" w:rsidRPr="00CE168E">
        <w:rPr>
          <w:rFonts w:ascii="Times New Roman" w:hAnsi="Times New Roman" w:cs="Times New Roman"/>
        </w:rPr>
        <w:t xml:space="preserve">,                                            (10.3) </w:t>
      </w:r>
    </w:p>
    <w:p w14:paraId="77644CDD" w14:textId="4F8E5D86"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8"/>
        </w:rPr>
        <w:drawing>
          <wp:inline distT="0" distB="0" distL="0" distR="0" wp14:anchorId="66DB6016" wp14:editId="5CC6BEB0">
            <wp:extent cx="122555" cy="16383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rPr>
        <w:t xml:space="preserve">- коэффициент, принимаемый равным для арматуры классов: </w:t>
      </w:r>
    </w:p>
    <w:p w14:paraId="5DE5A64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А600 - 1,20; </w:t>
      </w:r>
    </w:p>
    <w:p w14:paraId="4E28021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А800 - 1,15; </w:t>
      </w:r>
    </w:p>
    <w:p w14:paraId="6FE473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А1000 - 1,10. </w:t>
      </w:r>
    </w:p>
    <w:p w14:paraId="2A2C5B3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b/>
          <w:bCs/>
          <w:i/>
          <w:iCs/>
        </w:rPr>
        <w:t>Изгибаемые элементы прямоугольного сечения</w:t>
      </w:r>
      <w:r w:rsidRPr="00CE168E">
        <w:rPr>
          <w:rFonts w:ascii="Times New Roman" w:hAnsi="Times New Roman" w:cs="Times New Roman"/>
        </w:rPr>
        <w:t xml:space="preserve"> </w:t>
      </w:r>
    </w:p>
    <w:p w14:paraId="02B30467" w14:textId="407441B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10.4.8 При расчете по прочности изгибаемых элементов следует соблюдать условие </w:t>
      </w:r>
      <w:r w:rsidR="00C371E8" w:rsidRPr="00CE168E">
        <w:rPr>
          <w:rFonts w:ascii="Times New Roman" w:hAnsi="Times New Roman" w:cs="Times New Roman"/>
          <w:noProof/>
          <w:position w:val="-11"/>
        </w:rPr>
        <w:drawing>
          <wp:inline distT="0" distB="0" distL="0" distR="0" wp14:anchorId="090221DC" wp14:editId="2929B793">
            <wp:extent cx="1016635" cy="2317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16635" cy="231775"/>
                    </a:xfrm>
                    <a:prstGeom prst="rect">
                      <a:avLst/>
                    </a:prstGeom>
                    <a:noFill/>
                    <a:ln>
                      <a:noFill/>
                    </a:ln>
                  </pic:spPr>
                </pic:pic>
              </a:graphicData>
            </a:graphic>
          </wp:inline>
        </w:drawing>
      </w:r>
      <w:r w:rsidRPr="00CE168E">
        <w:rPr>
          <w:rFonts w:ascii="Times New Roman" w:hAnsi="Times New Roman" w:cs="Times New Roman"/>
        </w:rPr>
        <w:t xml:space="preserve">. </w:t>
      </w:r>
    </w:p>
    <w:p w14:paraId="28BC8D3B" w14:textId="4451D8E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сечений изгибаемых элементов, указанных в 10.4.5, при </w:t>
      </w:r>
      <w:r w:rsidR="00C371E8" w:rsidRPr="00CE168E">
        <w:rPr>
          <w:rFonts w:ascii="Times New Roman" w:hAnsi="Times New Roman" w:cs="Times New Roman"/>
          <w:noProof/>
          <w:position w:val="-11"/>
        </w:rPr>
        <w:drawing>
          <wp:inline distT="0" distB="0" distL="0" distR="0" wp14:anchorId="31D99DAF" wp14:editId="47348151">
            <wp:extent cx="546100" cy="2317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rPr>
        <w:t xml:space="preserve">должны проводить из условия </w:t>
      </w:r>
    </w:p>
    <w:p w14:paraId="6482D18C" w14:textId="5E9C4339"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4831539" wp14:editId="48D2EB5E">
            <wp:extent cx="2559050" cy="23876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59050" cy="238760"/>
                    </a:xfrm>
                    <a:prstGeom prst="rect">
                      <a:avLst/>
                    </a:prstGeom>
                    <a:noFill/>
                    <a:ln>
                      <a:noFill/>
                    </a:ln>
                  </pic:spPr>
                </pic:pic>
              </a:graphicData>
            </a:graphic>
          </wp:inline>
        </w:drawing>
      </w:r>
      <w:r w:rsidR="00F80337" w:rsidRPr="00CE168E">
        <w:rPr>
          <w:rFonts w:ascii="Times New Roman" w:hAnsi="Times New Roman" w:cs="Times New Roman"/>
        </w:rPr>
        <w:t xml:space="preserve">;                                   (10.4) </w:t>
      </w:r>
    </w:p>
    <w:p w14:paraId="09ADD2C9" w14:textId="6CAD228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этом высоту сжатой зоны </w:t>
      </w:r>
      <w:r w:rsidR="00C371E8" w:rsidRPr="00CE168E">
        <w:rPr>
          <w:rFonts w:ascii="Times New Roman" w:hAnsi="Times New Roman" w:cs="Times New Roman"/>
          <w:noProof/>
          <w:position w:val="-11"/>
        </w:rPr>
        <w:drawing>
          <wp:inline distT="0" distB="0" distL="0" distR="0" wp14:anchorId="33D1EC99" wp14:editId="190B9704">
            <wp:extent cx="191135" cy="2317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формуле </w:t>
      </w:r>
    </w:p>
    <w:p w14:paraId="6C7C2436" w14:textId="3A1EE11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176E6899" wp14:editId="54A431FF">
            <wp:extent cx="1535430" cy="23876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35430" cy="238760"/>
                    </a:xfrm>
                    <a:prstGeom prst="rect">
                      <a:avLst/>
                    </a:prstGeom>
                    <a:noFill/>
                    <a:ln>
                      <a:noFill/>
                    </a:ln>
                  </pic:spPr>
                </pic:pic>
              </a:graphicData>
            </a:graphic>
          </wp:inline>
        </w:drawing>
      </w:r>
      <w:r w:rsidR="00F80337" w:rsidRPr="00CE168E">
        <w:rPr>
          <w:rFonts w:ascii="Times New Roman" w:hAnsi="Times New Roman" w:cs="Times New Roman"/>
        </w:rPr>
        <w:t xml:space="preserve">.                                                 (10.5) </w:t>
      </w:r>
    </w:p>
    <w:p w14:paraId="7186187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b/>
          <w:bCs/>
          <w:i/>
          <w:iCs/>
        </w:rPr>
        <w:t>Внецентренно сжатые элементы прямоугольного сечения</w:t>
      </w:r>
      <w:r w:rsidRPr="00CE168E">
        <w:rPr>
          <w:rFonts w:ascii="Times New Roman" w:hAnsi="Times New Roman" w:cs="Times New Roman"/>
        </w:rPr>
        <w:t xml:space="preserve"> </w:t>
      </w:r>
    </w:p>
    <w:p w14:paraId="40664A67" w14:textId="02AB5CC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10.4.9 При расчете внецентренно сжатых железобетонных элементов необходимо учитывать случайный эксцентриситет </w:t>
      </w:r>
      <w:r w:rsidR="00C371E8" w:rsidRPr="00CE168E">
        <w:rPr>
          <w:rFonts w:ascii="Times New Roman" w:hAnsi="Times New Roman" w:cs="Times New Roman"/>
          <w:noProof/>
          <w:position w:val="-11"/>
        </w:rPr>
        <w:drawing>
          <wp:inline distT="0" distB="0" distL="0" distR="0" wp14:anchorId="01AF8636" wp14:editId="212AD147">
            <wp:extent cx="163830" cy="2317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E168E">
        <w:rPr>
          <w:rFonts w:ascii="Times New Roman" w:hAnsi="Times New Roman" w:cs="Times New Roman"/>
        </w:rPr>
        <w:t xml:space="preserve">продольной силы </w:t>
      </w:r>
      <w:r w:rsidR="00C371E8" w:rsidRPr="00CE168E">
        <w:rPr>
          <w:rFonts w:ascii="Times New Roman" w:hAnsi="Times New Roman" w:cs="Times New Roman"/>
          <w:noProof/>
          <w:position w:val="-11"/>
        </w:rPr>
        <w:drawing>
          <wp:inline distT="0" distB="0" distL="0" distR="0" wp14:anchorId="45BC63D0" wp14:editId="61B52C53">
            <wp:extent cx="238760" cy="2317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rPr>
        <w:t xml:space="preserve">, принимаемый не менее: </w:t>
      </w:r>
    </w:p>
    <w:p w14:paraId="2F4126E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- 1/600 длины элемента или расстояния между его сечениями, закрепленными от смещения; </w:t>
      </w:r>
    </w:p>
    <w:p w14:paraId="717E9C2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- 1/30 высоты сечения или 1 см. </w:t>
      </w:r>
    </w:p>
    <w:p w14:paraId="2139400A" w14:textId="1932324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10.4.10 Расчет сечений внецентренно сжатых элементов при </w:t>
      </w:r>
      <w:r w:rsidR="00C371E8" w:rsidRPr="00CE168E">
        <w:rPr>
          <w:rFonts w:ascii="Times New Roman" w:hAnsi="Times New Roman" w:cs="Times New Roman"/>
          <w:noProof/>
          <w:position w:val="-11"/>
        </w:rPr>
        <w:drawing>
          <wp:inline distT="0" distB="0" distL="0" distR="0" wp14:anchorId="674E041F" wp14:editId="3EA348F2">
            <wp:extent cx="546100" cy="2317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rPr>
        <w:t xml:space="preserve">, следует проводить из условия </w:t>
      </w:r>
    </w:p>
    <w:p w14:paraId="2C5A7835" w14:textId="2E62D8AA"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lastRenderedPageBreak/>
        <w:drawing>
          <wp:inline distT="0" distB="0" distL="0" distR="0" wp14:anchorId="3700F6C6" wp14:editId="48C450F6">
            <wp:extent cx="2654300" cy="23876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r w:rsidR="00F80337" w:rsidRPr="00CE168E">
        <w:rPr>
          <w:rFonts w:ascii="Times New Roman" w:hAnsi="Times New Roman" w:cs="Times New Roman"/>
        </w:rPr>
        <w:t xml:space="preserve">;                                  (10.6) </w:t>
      </w:r>
    </w:p>
    <w:p w14:paraId="25C2420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этом высота сжатой зоны определяется из формулы </w:t>
      </w:r>
    </w:p>
    <w:p w14:paraId="286CBA6D" w14:textId="7E9A662C"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3B07D7C8" wp14:editId="7B54C870">
            <wp:extent cx="1917700" cy="23876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17700" cy="238760"/>
                    </a:xfrm>
                    <a:prstGeom prst="rect">
                      <a:avLst/>
                    </a:prstGeom>
                    <a:noFill/>
                    <a:ln>
                      <a:noFill/>
                    </a:ln>
                  </pic:spPr>
                </pic:pic>
              </a:graphicData>
            </a:graphic>
          </wp:inline>
        </w:drawing>
      </w:r>
      <w:r w:rsidR="00F80337" w:rsidRPr="00CE168E">
        <w:rPr>
          <w:rFonts w:ascii="Times New Roman" w:hAnsi="Times New Roman" w:cs="Times New Roman"/>
        </w:rPr>
        <w:t xml:space="preserve">.                                            (10.7) </w:t>
      </w:r>
    </w:p>
    <w:p w14:paraId="6E38A8EF" w14:textId="09EBB10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условии (10.6) значение эксцентриситета </w:t>
      </w:r>
      <w:r w:rsidR="00C371E8" w:rsidRPr="00CE168E">
        <w:rPr>
          <w:rFonts w:ascii="Times New Roman" w:hAnsi="Times New Roman" w:cs="Times New Roman"/>
          <w:noProof/>
          <w:position w:val="-7"/>
        </w:rPr>
        <w:drawing>
          <wp:inline distT="0" distB="0" distL="0" distR="0" wp14:anchorId="36EDE2EE" wp14:editId="0BDBCA47">
            <wp:extent cx="116205" cy="14351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формуле </w:t>
      </w:r>
    </w:p>
    <w:p w14:paraId="0EB5C1A7" w14:textId="4267268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5F27A50B" wp14:editId="3E28E85E">
            <wp:extent cx="1078230" cy="2317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F80337" w:rsidRPr="00CE168E">
        <w:rPr>
          <w:rFonts w:ascii="Times New Roman" w:hAnsi="Times New Roman" w:cs="Times New Roman"/>
        </w:rPr>
        <w:t xml:space="preserve">,                                                        (10.8) </w:t>
      </w:r>
    </w:p>
    <w:p w14:paraId="6DD2DBA3" w14:textId="770F442E"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7"/>
        </w:rPr>
        <w:drawing>
          <wp:inline distT="0" distB="0" distL="0" distR="0" wp14:anchorId="0EF37602" wp14:editId="3856DAA9">
            <wp:extent cx="116205" cy="14351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CE168E">
        <w:rPr>
          <w:rFonts w:ascii="Times New Roman" w:hAnsi="Times New Roman" w:cs="Times New Roman"/>
        </w:rPr>
        <w:t xml:space="preserve">- расстояние от точки приложения продольной силы </w:t>
      </w:r>
      <w:r w:rsidR="00C371E8" w:rsidRPr="00CE168E">
        <w:rPr>
          <w:rFonts w:ascii="Times New Roman" w:hAnsi="Times New Roman" w:cs="Times New Roman"/>
          <w:noProof/>
          <w:position w:val="-11"/>
        </w:rPr>
        <w:drawing>
          <wp:inline distT="0" distB="0" distL="0" distR="0" wp14:anchorId="2D02EA7E" wp14:editId="25A5E4FD">
            <wp:extent cx="238760" cy="2317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rPr>
        <w:t xml:space="preserve">до центра тяжести сечения растянутой или наименее сжатой арматуры; </w:t>
      </w:r>
    </w:p>
    <w:p w14:paraId="4D40F05A" w14:textId="0E7D029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63EAAD5A" wp14:editId="022632F1">
            <wp:extent cx="122555" cy="16383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учитывающий влияние продольного изгиба (прогиба) элемента на его несущую способность, определяют по СП 63.13330. </w:t>
      </w:r>
    </w:p>
    <w:p w14:paraId="4F519B83" w14:textId="43ABD70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Если полученное из расчета по формуле (10.7) значение </w:t>
      </w:r>
      <w:r w:rsidR="00C371E8" w:rsidRPr="00CE168E">
        <w:rPr>
          <w:rFonts w:ascii="Times New Roman" w:hAnsi="Times New Roman" w:cs="Times New Roman"/>
          <w:noProof/>
          <w:position w:val="-11"/>
        </w:rPr>
        <w:drawing>
          <wp:inline distT="0" distB="0" distL="0" distR="0" wp14:anchorId="3D093DC5" wp14:editId="510B904E">
            <wp:extent cx="675640" cy="2317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CE168E">
        <w:rPr>
          <w:rFonts w:ascii="Times New Roman" w:hAnsi="Times New Roman" w:cs="Times New Roman"/>
        </w:rPr>
        <w:t xml:space="preserve">, высоту сжатой зоны определяют по формуле </w:t>
      </w:r>
    </w:p>
    <w:p w14:paraId="08C7E33C" w14:textId="6BB7978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35"/>
        </w:rPr>
        <w:drawing>
          <wp:inline distT="0" distB="0" distL="0" distR="0" wp14:anchorId="269393DF" wp14:editId="588B1BD5">
            <wp:extent cx="1896745" cy="83947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96745" cy="839470"/>
                    </a:xfrm>
                    <a:prstGeom prst="rect">
                      <a:avLst/>
                    </a:prstGeom>
                    <a:noFill/>
                    <a:ln>
                      <a:noFill/>
                    </a:ln>
                  </pic:spPr>
                </pic:pic>
              </a:graphicData>
            </a:graphic>
          </wp:inline>
        </w:drawing>
      </w:r>
      <w:r w:rsidR="00F80337" w:rsidRPr="00CE168E">
        <w:rPr>
          <w:rFonts w:ascii="Times New Roman" w:hAnsi="Times New Roman" w:cs="Times New Roman"/>
        </w:rPr>
        <w:t xml:space="preserve">.                                            (10.9) </w:t>
      </w:r>
    </w:p>
    <w:p w14:paraId="776524D3" w14:textId="58BDFE0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10.4.11 Расчет элементов сплошного сечения с косвенным армированием следует проводить согласно указаниям 10.4.9, вводя в расчет лишь часть площади бетонного сечения </w:t>
      </w:r>
      <w:r w:rsidR="00C371E8" w:rsidRPr="00CE168E">
        <w:rPr>
          <w:rFonts w:ascii="Times New Roman" w:hAnsi="Times New Roman" w:cs="Times New Roman"/>
          <w:noProof/>
          <w:position w:val="-11"/>
        </w:rPr>
        <w:drawing>
          <wp:inline distT="0" distB="0" distL="0" distR="0" wp14:anchorId="069C9BAC" wp14:editId="2981198D">
            <wp:extent cx="259080" cy="2387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CE168E">
        <w:rPr>
          <w:rFonts w:ascii="Times New Roman" w:hAnsi="Times New Roman" w:cs="Times New Roman"/>
        </w:rPr>
        <w:t xml:space="preserve">, ограниченную осями крайних стержней сетки косвенного армирования, и подставляя в расчетные формулы (10.6), (10.7) и (10.9) вместо </w:t>
      </w:r>
      <w:r w:rsidR="00C371E8" w:rsidRPr="00CE168E">
        <w:rPr>
          <w:rFonts w:ascii="Times New Roman" w:hAnsi="Times New Roman" w:cs="Times New Roman"/>
          <w:noProof/>
          <w:position w:val="-11"/>
        </w:rPr>
        <w:drawing>
          <wp:inline distT="0" distB="0" distL="0" distR="0" wp14:anchorId="410CB7CD" wp14:editId="39E70FD5">
            <wp:extent cx="266065"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приведенную динамическую прочность бетона </w:t>
      </w:r>
      <w:r w:rsidR="00C371E8" w:rsidRPr="00CE168E">
        <w:rPr>
          <w:rFonts w:ascii="Times New Roman" w:hAnsi="Times New Roman" w:cs="Times New Roman"/>
          <w:noProof/>
          <w:position w:val="-11"/>
        </w:rPr>
        <w:drawing>
          <wp:inline distT="0" distB="0" distL="0" distR="0" wp14:anchorId="1FF414A8" wp14:editId="1E8E2B3A">
            <wp:extent cx="457200" cy="23876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CE168E">
        <w:rPr>
          <w:rFonts w:ascii="Times New Roman" w:hAnsi="Times New Roman" w:cs="Times New Roman"/>
        </w:rPr>
        <w:t xml:space="preserve">, а при высокопрочной арматуре вместо </w:t>
      </w:r>
      <w:r w:rsidR="00C371E8" w:rsidRPr="00CE168E">
        <w:rPr>
          <w:rFonts w:ascii="Times New Roman" w:hAnsi="Times New Roman" w:cs="Times New Roman"/>
          <w:noProof/>
          <w:position w:val="-11"/>
        </w:rPr>
        <w:drawing>
          <wp:inline distT="0" distB="0" distL="0" distR="0" wp14:anchorId="71C93B0F" wp14:editId="0E5446B4">
            <wp:extent cx="340995" cy="23876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xml:space="preserve">- значение </w:t>
      </w:r>
      <w:r w:rsidR="00C371E8" w:rsidRPr="00CE168E">
        <w:rPr>
          <w:rFonts w:ascii="Times New Roman" w:hAnsi="Times New Roman" w:cs="Times New Roman"/>
          <w:noProof/>
          <w:position w:val="-11"/>
        </w:rPr>
        <w:drawing>
          <wp:inline distT="0" distB="0" distL="0" distR="0" wp14:anchorId="4FEB99F8" wp14:editId="33DA7EF4">
            <wp:extent cx="497840" cy="23876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CE168E">
        <w:rPr>
          <w:rFonts w:ascii="Times New Roman" w:hAnsi="Times New Roman" w:cs="Times New Roman"/>
        </w:rPr>
        <w:t xml:space="preserve">, вычисляемое по СП 63.13330 при </w:t>
      </w:r>
      <w:r w:rsidR="00C371E8" w:rsidRPr="00CE168E">
        <w:rPr>
          <w:rFonts w:ascii="Times New Roman" w:hAnsi="Times New Roman" w:cs="Times New Roman"/>
          <w:noProof/>
          <w:position w:val="-11"/>
        </w:rPr>
        <w:drawing>
          <wp:inline distT="0" distB="0" distL="0" distR="0" wp14:anchorId="1C7EB21C" wp14:editId="57A8F6BE">
            <wp:extent cx="546100"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CE168E">
        <w:rPr>
          <w:rFonts w:ascii="Times New Roman" w:hAnsi="Times New Roman" w:cs="Times New Roman"/>
        </w:rPr>
        <w:t xml:space="preserve">. </w:t>
      </w:r>
    </w:p>
    <w:p w14:paraId="7E429D0C" w14:textId="79E211E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Значение </w:t>
      </w:r>
      <w:r w:rsidR="00C371E8" w:rsidRPr="00CE168E">
        <w:rPr>
          <w:rFonts w:ascii="Times New Roman" w:hAnsi="Times New Roman" w:cs="Times New Roman"/>
          <w:noProof/>
          <w:position w:val="-11"/>
        </w:rPr>
        <w:drawing>
          <wp:inline distT="0" distB="0" distL="0" distR="0" wp14:anchorId="4383AF0B" wp14:editId="67EFE99D">
            <wp:extent cx="457200" cy="23876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CE168E">
        <w:rPr>
          <w:rFonts w:ascii="Times New Roman" w:hAnsi="Times New Roman" w:cs="Times New Roman"/>
        </w:rPr>
        <w:t xml:space="preserve">определяется по формуле </w:t>
      </w:r>
    </w:p>
    <w:p w14:paraId="5C8FD2DD" w14:textId="5139EEA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2DDF0ECA" wp14:editId="4A4EEF2A">
            <wp:extent cx="1644650" cy="23876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44650" cy="238760"/>
                    </a:xfrm>
                    <a:prstGeom prst="rect">
                      <a:avLst/>
                    </a:prstGeom>
                    <a:noFill/>
                    <a:ln>
                      <a:noFill/>
                    </a:ln>
                  </pic:spPr>
                </pic:pic>
              </a:graphicData>
            </a:graphic>
          </wp:inline>
        </w:drawing>
      </w:r>
      <w:r w:rsidR="00F80337" w:rsidRPr="00CE168E">
        <w:rPr>
          <w:rFonts w:ascii="Times New Roman" w:hAnsi="Times New Roman" w:cs="Times New Roman"/>
        </w:rPr>
        <w:t xml:space="preserve">,                                              (10.10) </w:t>
      </w:r>
    </w:p>
    <w:p w14:paraId="14994BB8" w14:textId="7CECDC1B"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61473465" wp14:editId="58E8FADD">
            <wp:extent cx="389255" cy="23876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CE168E">
        <w:rPr>
          <w:rFonts w:ascii="Times New Roman" w:hAnsi="Times New Roman" w:cs="Times New Roman"/>
        </w:rPr>
        <w:t xml:space="preserve">- расчетное динамическое сопротивление арматуры сеток, МПа; </w:t>
      </w:r>
    </w:p>
    <w:p w14:paraId="57FA86BE" w14:textId="73360089"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3B1FECE" wp14:editId="6C82DBC5">
            <wp:extent cx="1753870" cy="23876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53870" cy="238760"/>
                    </a:xfrm>
                    <a:prstGeom prst="rect">
                      <a:avLst/>
                    </a:prstGeom>
                    <a:noFill/>
                    <a:ln>
                      <a:noFill/>
                    </a:ln>
                  </pic:spPr>
                </pic:pic>
              </a:graphicData>
            </a:graphic>
          </wp:inline>
        </w:drawing>
      </w:r>
      <w:r w:rsidR="00F80337" w:rsidRPr="00CE168E">
        <w:rPr>
          <w:rFonts w:ascii="Times New Roman" w:hAnsi="Times New Roman" w:cs="Times New Roman"/>
        </w:rPr>
        <w:t xml:space="preserve">,                                            (10.11) </w:t>
      </w:r>
    </w:p>
    <w:p w14:paraId="41100A01" w14:textId="64FE7979"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5E88DED4" wp14:editId="3F10078D">
            <wp:extent cx="191135" cy="23876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43D95B7C" wp14:editId="085B9A04">
            <wp:extent cx="238760" cy="23876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0497702E" wp14:editId="027BF7FB">
            <wp:extent cx="149860" cy="23876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CE168E">
        <w:rPr>
          <w:rFonts w:ascii="Times New Roman" w:hAnsi="Times New Roman" w:cs="Times New Roman"/>
        </w:rPr>
        <w:t xml:space="preserve">- соответственно число стержней, площадь поперечного сечения и длина стержня сетки (считая в осях крайних стержней) в одном направлении; </w:t>
      </w:r>
    </w:p>
    <w:p w14:paraId="1F5CA02E" w14:textId="1753922F"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40B736CE" wp14:editId="20F2A293">
            <wp:extent cx="184150" cy="2317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F80337" w:rsidRPr="00CE168E">
        <w:rPr>
          <w:rFonts w:ascii="Times New Roman" w:hAnsi="Times New Roman" w:cs="Times New Roman"/>
        </w:rPr>
        <w:t xml:space="preserve">, </w:t>
      </w:r>
      <w:r w:rsidRPr="00CE168E">
        <w:rPr>
          <w:rFonts w:ascii="Times New Roman" w:hAnsi="Times New Roman" w:cs="Times New Roman"/>
          <w:noProof/>
          <w:position w:val="-11"/>
        </w:rPr>
        <w:drawing>
          <wp:inline distT="0" distB="0" distL="0" distR="0" wp14:anchorId="4FBE491D" wp14:editId="74C4AD7A">
            <wp:extent cx="238760"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F80337" w:rsidRPr="00CE168E">
        <w:rPr>
          <w:rFonts w:ascii="Times New Roman" w:hAnsi="Times New Roman" w:cs="Times New Roman"/>
        </w:rPr>
        <w:t xml:space="preserve">, </w:t>
      </w:r>
      <w:r w:rsidRPr="00CE168E">
        <w:rPr>
          <w:rFonts w:ascii="Times New Roman" w:hAnsi="Times New Roman" w:cs="Times New Roman"/>
          <w:noProof/>
          <w:position w:val="-11"/>
        </w:rPr>
        <w:drawing>
          <wp:inline distT="0" distB="0" distL="0" distR="0" wp14:anchorId="5207B3ED" wp14:editId="2BAF0826">
            <wp:extent cx="149860" cy="2317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F80337" w:rsidRPr="00CE168E">
        <w:rPr>
          <w:rFonts w:ascii="Times New Roman" w:hAnsi="Times New Roman" w:cs="Times New Roman"/>
        </w:rPr>
        <w:t xml:space="preserve">- соответственно число стержней, площадь поперечного сечения и длина стержня сетки (считая в осях крайних стержней) в другом направлении; </w:t>
      </w:r>
    </w:p>
    <w:p w14:paraId="3F79DA0E" w14:textId="06263B4A"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0C8E7580" wp14:editId="7C8E9CE7">
            <wp:extent cx="143510" cy="1841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F80337" w:rsidRPr="00CE168E">
        <w:rPr>
          <w:rFonts w:ascii="Times New Roman" w:hAnsi="Times New Roman" w:cs="Times New Roman"/>
        </w:rPr>
        <w:t xml:space="preserve">- расстояние между сетками; </w:t>
      </w:r>
    </w:p>
    <w:p w14:paraId="40AF20A8" w14:textId="3700279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503E6047" wp14:editId="366AB720">
            <wp:extent cx="218440" cy="2317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эффективности косвенного армирования, определяемый по формуле </w:t>
      </w:r>
    </w:p>
    <w:p w14:paraId="19849125" w14:textId="24294A44"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4006727" wp14:editId="2308D03C">
            <wp:extent cx="1105535" cy="2317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05535" cy="231775"/>
                    </a:xfrm>
                    <a:prstGeom prst="rect">
                      <a:avLst/>
                    </a:prstGeom>
                    <a:noFill/>
                    <a:ln>
                      <a:noFill/>
                    </a:ln>
                  </pic:spPr>
                </pic:pic>
              </a:graphicData>
            </a:graphic>
          </wp:inline>
        </w:drawing>
      </w:r>
      <w:r w:rsidR="00F80337" w:rsidRPr="00CE168E">
        <w:rPr>
          <w:rFonts w:ascii="Times New Roman" w:hAnsi="Times New Roman" w:cs="Times New Roman"/>
        </w:rPr>
        <w:t xml:space="preserve">,                                                      (10.12) </w:t>
      </w:r>
    </w:p>
    <w:p w14:paraId="0DC0F031"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где </w:t>
      </w:r>
    </w:p>
    <w:p w14:paraId="3DCB40AC" w14:textId="06BACB3E" w:rsidR="00F80337" w:rsidRPr="00CE168E" w:rsidRDefault="00F80337">
      <w:pPr>
        <w:pStyle w:val="FORMATTEXT"/>
        <w:jc w:val="right"/>
        <w:rPr>
          <w:rFonts w:ascii="Times New Roman" w:hAnsi="Times New Roman" w:cs="Times New Roman"/>
        </w:rPr>
      </w:pPr>
      <w:r w:rsidRPr="00CE168E">
        <w:rPr>
          <w:rFonts w:ascii="Times New Roman" w:hAnsi="Times New Roman" w:cs="Times New Roman"/>
        </w:rPr>
        <w:t> </w:t>
      </w:r>
      <w:r w:rsidR="00C371E8" w:rsidRPr="00CE168E">
        <w:rPr>
          <w:rFonts w:ascii="Times New Roman" w:hAnsi="Times New Roman" w:cs="Times New Roman"/>
          <w:noProof/>
          <w:position w:val="-11"/>
        </w:rPr>
        <w:drawing>
          <wp:inline distT="0" distB="0" distL="0" distR="0" wp14:anchorId="1E81F11A" wp14:editId="0B60416E">
            <wp:extent cx="1460500" cy="23876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60500" cy="238760"/>
                    </a:xfrm>
                    <a:prstGeom prst="rect">
                      <a:avLst/>
                    </a:prstGeom>
                    <a:noFill/>
                    <a:ln>
                      <a:noFill/>
                    </a:ln>
                  </pic:spPr>
                </pic:pic>
              </a:graphicData>
            </a:graphic>
          </wp:inline>
        </w:drawing>
      </w:r>
      <w:r w:rsidRPr="00CE168E">
        <w:rPr>
          <w:rFonts w:ascii="Times New Roman" w:hAnsi="Times New Roman" w:cs="Times New Roman"/>
        </w:rPr>
        <w:t xml:space="preserve">, МПа.                                                                                           (10.13) </w:t>
      </w:r>
    </w:p>
    <w:p w14:paraId="397CDB27"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      </w:t>
      </w:r>
    </w:p>
    <w:p w14:paraId="05F04AC0" w14:textId="34C8409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10.4.12 При расчете внецентренно сжатых элементов гибкостью </w:t>
      </w:r>
      <w:r w:rsidR="00C371E8" w:rsidRPr="00CE168E">
        <w:rPr>
          <w:rFonts w:ascii="Times New Roman" w:hAnsi="Times New Roman" w:cs="Times New Roman"/>
          <w:noProof/>
          <w:position w:val="-11"/>
        </w:rPr>
        <w:drawing>
          <wp:inline distT="0" distB="0" distL="0" distR="0" wp14:anchorId="7A0B332E" wp14:editId="15889BA8">
            <wp:extent cx="504825" cy="2317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CE168E">
        <w:rPr>
          <w:rFonts w:ascii="Times New Roman" w:hAnsi="Times New Roman" w:cs="Times New Roman"/>
        </w:rPr>
        <w:t xml:space="preserve">следует учитывать влияние прогиба на их прочность, определяемую из условия (10.6), путем умножения </w:t>
      </w:r>
      <w:r w:rsidR="00C371E8" w:rsidRPr="00CE168E">
        <w:rPr>
          <w:rFonts w:ascii="Times New Roman" w:hAnsi="Times New Roman" w:cs="Times New Roman"/>
          <w:noProof/>
          <w:position w:val="-11"/>
        </w:rPr>
        <w:drawing>
          <wp:inline distT="0" distB="0" distL="0" distR="0" wp14:anchorId="1AB76985" wp14:editId="1958DACE">
            <wp:extent cx="163830" cy="2317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E168E">
        <w:rPr>
          <w:rFonts w:ascii="Times New Roman" w:hAnsi="Times New Roman" w:cs="Times New Roman"/>
        </w:rPr>
        <w:t xml:space="preserve">в формуле (10.8) на коэффициент </w:t>
      </w:r>
      <w:r w:rsidR="00C371E8" w:rsidRPr="00CE168E">
        <w:rPr>
          <w:rFonts w:ascii="Times New Roman" w:hAnsi="Times New Roman" w:cs="Times New Roman"/>
          <w:noProof/>
          <w:position w:val="-8"/>
        </w:rPr>
        <w:drawing>
          <wp:inline distT="0" distB="0" distL="0" distR="0" wp14:anchorId="0957C5E6" wp14:editId="4FA74EEF">
            <wp:extent cx="122555" cy="16383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rPr>
        <w:t xml:space="preserve">, равный </w:t>
      </w:r>
    </w:p>
    <w:p w14:paraId="6E706A95" w14:textId="42CB9892"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74FACF9" wp14:editId="070415F9">
            <wp:extent cx="1187450" cy="23876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sidR="00F80337" w:rsidRPr="00CE168E">
        <w:rPr>
          <w:rFonts w:ascii="Times New Roman" w:hAnsi="Times New Roman" w:cs="Times New Roman"/>
        </w:rPr>
        <w:t xml:space="preserve">,                                                     (10.14) </w:t>
      </w:r>
    </w:p>
    <w:p w14:paraId="69B5D73A" w14:textId="0074270C"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16AB8A93" wp14:editId="700810A9">
            <wp:extent cx="368300" cy="23876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CE168E">
        <w:rPr>
          <w:rFonts w:ascii="Times New Roman" w:hAnsi="Times New Roman" w:cs="Times New Roman"/>
        </w:rPr>
        <w:t xml:space="preserve">- условная критическая сила, определяемая по формулам СП 63.13330 при подставлении в них </w:t>
      </w:r>
      <w:r w:rsidR="00C371E8" w:rsidRPr="00CE168E">
        <w:rPr>
          <w:rFonts w:ascii="Times New Roman" w:hAnsi="Times New Roman" w:cs="Times New Roman"/>
          <w:noProof/>
          <w:position w:val="-11"/>
        </w:rPr>
        <w:drawing>
          <wp:inline distT="0" distB="0" distL="0" distR="0" wp14:anchorId="4DEFF322" wp14:editId="649F9B96">
            <wp:extent cx="266065" cy="231775"/>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094F2F01" wp14:editId="30F773E7">
            <wp:extent cx="266065" cy="2317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вместо </w:t>
      </w:r>
      <w:r w:rsidR="00C371E8" w:rsidRPr="00CE168E">
        <w:rPr>
          <w:rFonts w:ascii="Times New Roman" w:hAnsi="Times New Roman" w:cs="Times New Roman"/>
          <w:noProof/>
          <w:position w:val="-11"/>
        </w:rPr>
        <w:drawing>
          <wp:inline distT="0" distB="0" distL="0" distR="0" wp14:anchorId="3DCAF010" wp14:editId="3B1371EC">
            <wp:extent cx="198120"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2D686038" wp14:editId="60C7527F">
            <wp:extent cx="198120" cy="2317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184005FC" wp14:editId="64DEC53C">
            <wp:extent cx="368300" cy="2317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Pr="00CE168E">
        <w:rPr>
          <w:rFonts w:ascii="Times New Roman" w:hAnsi="Times New Roman" w:cs="Times New Roman"/>
        </w:rPr>
        <w:t xml:space="preserve">. </w:t>
      </w:r>
    </w:p>
    <w:p w14:paraId="000ECB1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b/>
          <w:bCs/>
          <w:i/>
          <w:iCs/>
        </w:rPr>
        <w:t>Расчет по прочности сечений, наклонных к продольной оси элемента</w:t>
      </w:r>
      <w:r w:rsidRPr="00CE168E">
        <w:rPr>
          <w:rFonts w:ascii="Times New Roman" w:hAnsi="Times New Roman" w:cs="Times New Roman"/>
        </w:rPr>
        <w:t xml:space="preserve"> </w:t>
      </w:r>
    </w:p>
    <w:p w14:paraId="52916D2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10.4.13 Расчет железобетонных элементов на действие поперечной силы для обеспечения прочности по наклонной полосе между наклонными трещинами должен быть проведен из условия </w:t>
      </w:r>
    </w:p>
    <w:p w14:paraId="3015FF96" w14:textId="2CDA177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6B324C84" wp14:editId="3AE2E0E2">
            <wp:extent cx="955040" cy="2317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00F80337" w:rsidRPr="00CE168E">
        <w:rPr>
          <w:rFonts w:ascii="Times New Roman" w:hAnsi="Times New Roman" w:cs="Times New Roman"/>
        </w:rPr>
        <w:t xml:space="preserve">,                                                        (10.15) </w:t>
      </w:r>
    </w:p>
    <w:p w14:paraId="56FAF35C" w14:textId="56D705B2"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03AE5819" wp14:editId="0BBC6E10">
            <wp:extent cx="218440" cy="23177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поперечная динамическая сила в нормальном сечении элемента. </w:t>
      </w:r>
    </w:p>
    <w:p w14:paraId="7456F06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железобетонных элементов прямоугольного сечения с поперечной арматурой на действие </w:t>
      </w:r>
      <w:r w:rsidRPr="00CE168E">
        <w:rPr>
          <w:rFonts w:ascii="Times New Roman" w:hAnsi="Times New Roman" w:cs="Times New Roman"/>
        </w:rPr>
        <w:lastRenderedPageBreak/>
        <w:t xml:space="preserve">поперечной силы для обеспечения прочности по наклонной трещине должен быть проведен по наиболее опасному наклонному сечению из условия </w:t>
      </w:r>
    </w:p>
    <w:p w14:paraId="46519368" w14:textId="0A89F7D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5276592C" wp14:editId="4D0D1921">
            <wp:extent cx="1016635" cy="23876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16635" cy="238760"/>
                    </a:xfrm>
                    <a:prstGeom prst="rect">
                      <a:avLst/>
                    </a:prstGeom>
                    <a:noFill/>
                    <a:ln>
                      <a:noFill/>
                    </a:ln>
                  </pic:spPr>
                </pic:pic>
              </a:graphicData>
            </a:graphic>
          </wp:inline>
        </w:drawing>
      </w:r>
      <w:r w:rsidR="00F80337" w:rsidRPr="00CE168E">
        <w:rPr>
          <w:rFonts w:ascii="Times New Roman" w:hAnsi="Times New Roman" w:cs="Times New Roman"/>
        </w:rPr>
        <w:t xml:space="preserve">,                                                      (10.16) </w:t>
      </w:r>
    </w:p>
    <w:p w14:paraId="4290DD84" w14:textId="592F2CAF"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2147DFA0" wp14:editId="486EAEA8">
            <wp:extent cx="218440" cy="2317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поперечная сила, равная сумме проекций всех сил, расположенных по одну сторону от рассматриваемого наклонного сечения; </w:t>
      </w:r>
    </w:p>
    <w:p w14:paraId="4A8ED789" w14:textId="5E54A204"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5D5AD384" wp14:editId="42F579F6">
            <wp:extent cx="266065" cy="23177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F80337" w:rsidRPr="00CE168E">
        <w:rPr>
          <w:rFonts w:ascii="Times New Roman" w:hAnsi="Times New Roman" w:cs="Times New Roman"/>
        </w:rPr>
        <w:t xml:space="preserve">- поперечное усилие, воспринимаемое бетоном и определяемое по формуле </w:t>
      </w:r>
    </w:p>
    <w:p w14:paraId="64EF80A7" w14:textId="3C6ACA70"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0071595B" wp14:editId="07009542">
            <wp:extent cx="1330960" cy="27305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30960" cy="273050"/>
                    </a:xfrm>
                    <a:prstGeom prst="rect">
                      <a:avLst/>
                    </a:prstGeom>
                    <a:noFill/>
                    <a:ln>
                      <a:noFill/>
                    </a:ln>
                  </pic:spPr>
                </pic:pic>
              </a:graphicData>
            </a:graphic>
          </wp:inline>
        </w:drawing>
      </w:r>
      <w:r w:rsidR="00F80337" w:rsidRPr="00CE168E">
        <w:rPr>
          <w:rFonts w:ascii="Times New Roman" w:hAnsi="Times New Roman" w:cs="Times New Roman"/>
        </w:rPr>
        <w:t xml:space="preserve">,                                                  (10.17) </w:t>
      </w:r>
    </w:p>
    <w:p w14:paraId="5327775C" w14:textId="228591D6"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7"/>
        </w:rPr>
        <w:drawing>
          <wp:inline distT="0" distB="0" distL="0" distR="0" wp14:anchorId="177DA8D7" wp14:editId="475EFFBB">
            <wp:extent cx="116205" cy="14351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CE168E">
        <w:rPr>
          <w:rFonts w:ascii="Times New Roman" w:hAnsi="Times New Roman" w:cs="Times New Roman"/>
        </w:rPr>
        <w:t xml:space="preserve">- длина проекции наиболее опасного наклонного сечения на продольную ось элемента; </w:t>
      </w:r>
    </w:p>
    <w:p w14:paraId="2C1AE575" w14:textId="6CC0F9C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4AC2FD19" wp14:editId="72ACDDAC">
            <wp:extent cx="334645"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принимаемый равным 1,5. </w:t>
      </w:r>
    </w:p>
    <w:p w14:paraId="1EE17599" w14:textId="28E7C4B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Значение </w:t>
      </w:r>
      <w:r w:rsidR="00C371E8" w:rsidRPr="00CE168E">
        <w:rPr>
          <w:rFonts w:ascii="Times New Roman" w:hAnsi="Times New Roman" w:cs="Times New Roman"/>
          <w:noProof/>
          <w:position w:val="-11"/>
        </w:rPr>
        <w:drawing>
          <wp:inline distT="0" distB="0" distL="0" distR="0" wp14:anchorId="357487E1" wp14:editId="299DE1AF">
            <wp:extent cx="266065" cy="2317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принимают не более </w:t>
      </w:r>
      <w:r w:rsidR="00C371E8" w:rsidRPr="00CE168E">
        <w:rPr>
          <w:rFonts w:ascii="Times New Roman" w:hAnsi="Times New Roman" w:cs="Times New Roman"/>
          <w:noProof/>
          <w:position w:val="-11"/>
        </w:rPr>
        <w:drawing>
          <wp:inline distT="0" distB="0" distL="0" distR="0" wp14:anchorId="528D9229" wp14:editId="6DD13635">
            <wp:extent cx="723265" cy="23876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CE168E">
        <w:rPr>
          <w:rFonts w:ascii="Times New Roman" w:hAnsi="Times New Roman" w:cs="Times New Roman"/>
        </w:rPr>
        <w:t xml:space="preserve">и не менее </w:t>
      </w:r>
      <w:r w:rsidR="00C371E8" w:rsidRPr="00CE168E">
        <w:rPr>
          <w:rFonts w:ascii="Times New Roman" w:hAnsi="Times New Roman" w:cs="Times New Roman"/>
          <w:noProof/>
          <w:position w:val="-11"/>
        </w:rPr>
        <w:drawing>
          <wp:inline distT="0" distB="0" distL="0" distR="0" wp14:anchorId="1C2D1D6B" wp14:editId="7844AE41">
            <wp:extent cx="716280" cy="2387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CE168E">
        <w:rPr>
          <w:rFonts w:ascii="Times New Roman" w:hAnsi="Times New Roman" w:cs="Times New Roman"/>
        </w:rPr>
        <w:t xml:space="preserve">. </w:t>
      </w:r>
    </w:p>
    <w:p w14:paraId="4A693BFC" w14:textId="5215115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Поперечное усилие </w:t>
      </w:r>
      <w:r w:rsidR="00C371E8" w:rsidRPr="00CE168E">
        <w:rPr>
          <w:rFonts w:ascii="Times New Roman" w:hAnsi="Times New Roman" w:cs="Times New Roman"/>
          <w:noProof/>
          <w:position w:val="-11"/>
        </w:rPr>
        <w:drawing>
          <wp:inline distT="0" distB="0" distL="0" distR="0" wp14:anchorId="09CE4247" wp14:editId="4670024D">
            <wp:extent cx="368300" cy="23876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CE168E">
        <w:rPr>
          <w:rFonts w:ascii="Times New Roman" w:hAnsi="Times New Roman" w:cs="Times New Roman"/>
        </w:rPr>
        <w:t xml:space="preserve">, воспринимаемое хомутами, нормальными к продольной оси элемента, определяют по формуле </w:t>
      </w:r>
    </w:p>
    <w:p w14:paraId="422EFE60" w14:textId="64F83854"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48D15E4E" wp14:editId="2902A171">
            <wp:extent cx="1132840" cy="23876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00F80337" w:rsidRPr="00CE168E">
        <w:rPr>
          <w:rFonts w:ascii="Times New Roman" w:hAnsi="Times New Roman" w:cs="Times New Roman"/>
        </w:rPr>
        <w:t xml:space="preserve">,                                                     (10.18) </w:t>
      </w:r>
    </w:p>
    <w:p w14:paraId="1FE17BD3" w14:textId="3BD9DA1E"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231BBF3D" wp14:editId="645C168C">
            <wp:extent cx="340995" cy="23876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xml:space="preserve">- усилие в поперечной арматуре на единицу длины элемента, вычисляемое по формуле </w:t>
      </w:r>
    </w:p>
    <w:p w14:paraId="2858040D" w14:textId="0EF77EC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7A844606" wp14:editId="63F6D287">
            <wp:extent cx="1221740" cy="23876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F80337" w:rsidRPr="00CE168E">
        <w:rPr>
          <w:rFonts w:ascii="Times New Roman" w:hAnsi="Times New Roman" w:cs="Times New Roman"/>
        </w:rPr>
        <w:t xml:space="preserve">,                                                    (10.19) </w:t>
      </w:r>
    </w:p>
    <w:p w14:paraId="53A03B9E" w14:textId="3402C4F8"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F7F3D3B" wp14:editId="41354772">
            <wp:extent cx="218440" cy="2317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шаг поперечных хомутов. </w:t>
      </w:r>
    </w:p>
    <w:p w14:paraId="451BEE8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этом для хомутов, устанавливаемых по расчету, должно удовлетворяться условие </w:t>
      </w:r>
    </w:p>
    <w:p w14:paraId="5B9A4127" w14:textId="2BCAE9C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F5CCD63" wp14:editId="5E5CDE59">
            <wp:extent cx="1098550" cy="23876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98550" cy="238760"/>
                    </a:xfrm>
                    <a:prstGeom prst="rect">
                      <a:avLst/>
                    </a:prstGeom>
                    <a:noFill/>
                    <a:ln>
                      <a:noFill/>
                    </a:ln>
                  </pic:spPr>
                </pic:pic>
              </a:graphicData>
            </a:graphic>
          </wp:inline>
        </w:drawing>
      </w:r>
      <w:r w:rsidR="00F80337" w:rsidRPr="00CE168E">
        <w:rPr>
          <w:rFonts w:ascii="Times New Roman" w:hAnsi="Times New Roman" w:cs="Times New Roman"/>
        </w:rPr>
        <w:t xml:space="preserve">.                                                     (10.20) </w:t>
      </w:r>
    </w:p>
    <w:p w14:paraId="47C2510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10.4.14 Применение балочных изгибаемых элементов без поперечной арматуры в конструкциях защитных сооружений не допускается. Плиты сплошного сечения допускается проектировать без поперечной арматуры. </w:t>
      </w:r>
    </w:p>
    <w:p w14:paraId="04AB6DE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10.4.15 Расчет железобетонных элементов на действие изгибаемого момента для обеспечения прочности по наклонной трещине должен быть проведен по опасному наклонному сечению из условия </w:t>
      </w:r>
    </w:p>
    <w:p w14:paraId="3FA43A7E" w14:textId="5E6B6A2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76401758" wp14:editId="5AB4A003">
            <wp:extent cx="1869440" cy="23876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69440" cy="238760"/>
                    </a:xfrm>
                    <a:prstGeom prst="rect">
                      <a:avLst/>
                    </a:prstGeom>
                    <a:noFill/>
                    <a:ln>
                      <a:noFill/>
                    </a:ln>
                  </pic:spPr>
                </pic:pic>
              </a:graphicData>
            </a:graphic>
          </wp:inline>
        </w:drawing>
      </w:r>
      <w:r w:rsidR="00F80337" w:rsidRPr="00CE168E">
        <w:rPr>
          <w:rFonts w:ascii="Times New Roman" w:hAnsi="Times New Roman" w:cs="Times New Roman"/>
        </w:rPr>
        <w:t xml:space="preserve">,                                           (10.21) </w:t>
      </w:r>
    </w:p>
    <w:p w14:paraId="1A64CC1E" w14:textId="28889404"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13CC76A5" wp14:editId="284635BE">
            <wp:extent cx="266065" cy="2317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момент от внешней нагрузки, расположенной по одну сторону от рассматриваемого наклонного сечения, относительно оси, перпендикулярной к плоскости действия элемента и проходящей через точку приложения равнодействующей усилий </w:t>
      </w:r>
      <w:r w:rsidR="00C371E8" w:rsidRPr="00CE168E">
        <w:rPr>
          <w:rFonts w:ascii="Times New Roman" w:hAnsi="Times New Roman" w:cs="Times New Roman"/>
          <w:noProof/>
          <w:position w:val="-11"/>
        </w:rPr>
        <w:drawing>
          <wp:inline distT="0" distB="0" distL="0" distR="0" wp14:anchorId="25F04C2B" wp14:editId="5C1B7867">
            <wp:extent cx="293370"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E168E">
        <w:rPr>
          <w:rFonts w:ascii="Times New Roman" w:hAnsi="Times New Roman" w:cs="Times New Roman"/>
        </w:rPr>
        <w:t xml:space="preserve">в сжатой зоне; </w:t>
      </w:r>
    </w:p>
    <w:p w14:paraId="27F7544C" w14:textId="187C44D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0EA6D841" wp14:editId="5C57343F">
            <wp:extent cx="163830"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F80337" w:rsidRPr="00CE168E">
        <w:rPr>
          <w:rFonts w:ascii="Times New Roman" w:hAnsi="Times New Roman" w:cs="Times New Roman"/>
        </w:rPr>
        <w:t xml:space="preserve">, </w:t>
      </w:r>
      <w:r w:rsidRPr="00CE168E">
        <w:rPr>
          <w:rFonts w:ascii="Times New Roman" w:hAnsi="Times New Roman" w:cs="Times New Roman"/>
          <w:noProof/>
          <w:position w:val="-11"/>
        </w:rPr>
        <w:drawing>
          <wp:inline distT="0" distB="0" distL="0" distR="0" wp14:anchorId="31C2E5CB" wp14:editId="59CFEDFE">
            <wp:extent cx="238760"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F80337" w:rsidRPr="00CE168E">
        <w:rPr>
          <w:rFonts w:ascii="Times New Roman" w:hAnsi="Times New Roman" w:cs="Times New Roman"/>
        </w:rPr>
        <w:t xml:space="preserve">- соответственно расстояния от плоскостей расположения продольной арматуры и хомутов до упомянутой выше оси. Высоту сжатой зоны наклонного сечения определяют из условия равновесия проекций усилий в бетоне сжатой зоны и в арматуре, пересекающей растянутую зону наклонного сечения, на нормаль к продольной оси элемента. </w:t>
      </w:r>
    </w:p>
    <w:p w14:paraId="5669A0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b/>
          <w:bCs/>
          <w:i/>
          <w:iCs/>
        </w:rPr>
        <w:t>Расчет железобетонных элементов на местное действие нагрузок</w:t>
      </w:r>
      <w:r w:rsidRPr="00CE168E">
        <w:rPr>
          <w:rFonts w:ascii="Times New Roman" w:hAnsi="Times New Roman" w:cs="Times New Roman"/>
        </w:rPr>
        <w:t xml:space="preserve"> </w:t>
      </w:r>
    </w:p>
    <w:p w14:paraId="2D38A39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10.4.16 Расчет железобетонных элементов на местное сжатие (смятие) и расчет на продавливание следует проводить по СП 63.13330. При этом вводят расчетные динамические сопротивления бетона и арматуры в соответствии с 10.2 и 10.3. </w:t>
      </w:r>
    </w:p>
    <w:p w14:paraId="70E983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10.4.17 Расчет на продавливание плитных конструкций (без поперечной арматуры) от действия сил, равномерно распределенных на ограниченной площади, должен быть проведен из условия </w:t>
      </w:r>
    </w:p>
    <w:p w14:paraId="49666139" w14:textId="574F907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1CF66EB8" wp14:editId="1A194A99">
            <wp:extent cx="887095" cy="23876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F80337" w:rsidRPr="00CE168E">
        <w:rPr>
          <w:rFonts w:ascii="Times New Roman" w:hAnsi="Times New Roman" w:cs="Times New Roman"/>
        </w:rPr>
        <w:t xml:space="preserve">,                                                        (10.22) </w:t>
      </w:r>
    </w:p>
    <w:p w14:paraId="77ACA9A3" w14:textId="23B38A5F"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50257BF" wp14:editId="44AFB4B0">
            <wp:extent cx="198120" cy="2317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 продавливающая сила; </w:t>
      </w:r>
    </w:p>
    <w:p w14:paraId="35F4BB91" w14:textId="6C4135D2"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35ECF821" wp14:editId="37B9C181">
            <wp:extent cx="122555" cy="14351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 периметр контура расчетного поперечного сечения; </w:t>
      </w:r>
    </w:p>
    <w:p w14:paraId="08CC6C24" w14:textId="6071F5F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5EF7D73D" wp14:editId="75BFF6F4">
            <wp:extent cx="184150" cy="2317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F80337" w:rsidRPr="00CE168E">
        <w:rPr>
          <w:rFonts w:ascii="Times New Roman" w:hAnsi="Times New Roman" w:cs="Times New Roman"/>
        </w:rPr>
        <w:t>- приведенная рабочая высота сечения (</w:t>
      </w:r>
      <w:r w:rsidRPr="00CE168E">
        <w:rPr>
          <w:rFonts w:ascii="Times New Roman" w:hAnsi="Times New Roman" w:cs="Times New Roman"/>
          <w:noProof/>
          <w:position w:val="-11"/>
        </w:rPr>
        <w:drawing>
          <wp:inline distT="0" distB="0" distL="0" distR="0" wp14:anchorId="6509236A" wp14:editId="2003E9C5">
            <wp:extent cx="1132840" cy="23876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00F80337" w:rsidRPr="00CE168E">
        <w:rPr>
          <w:rFonts w:ascii="Times New Roman" w:hAnsi="Times New Roman" w:cs="Times New Roman"/>
        </w:rPr>
        <w:t xml:space="preserve"> , </w:t>
      </w:r>
      <w:r w:rsidRPr="00CE168E">
        <w:rPr>
          <w:rFonts w:ascii="Times New Roman" w:hAnsi="Times New Roman" w:cs="Times New Roman"/>
          <w:noProof/>
          <w:position w:val="-11"/>
        </w:rPr>
        <w:drawing>
          <wp:inline distT="0" distB="0" distL="0" distR="0" wp14:anchorId="2AA074B2" wp14:editId="7BDB528B">
            <wp:extent cx="238760" cy="2317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F80337" w:rsidRPr="00CE168E">
        <w:rPr>
          <w:rFonts w:ascii="Times New Roman" w:hAnsi="Times New Roman" w:cs="Times New Roman"/>
        </w:rPr>
        <w:t xml:space="preserve">и </w:t>
      </w:r>
      <w:r w:rsidRPr="00CE168E">
        <w:rPr>
          <w:rFonts w:ascii="Times New Roman" w:hAnsi="Times New Roman" w:cs="Times New Roman"/>
          <w:noProof/>
          <w:position w:val="-11"/>
        </w:rPr>
        <w:drawing>
          <wp:inline distT="0" distB="0" distL="0" distR="0" wp14:anchorId="68A9ACAD" wp14:editId="16FC20CA">
            <wp:extent cx="238760" cy="23876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F80337" w:rsidRPr="00CE168E">
        <w:rPr>
          <w:rFonts w:ascii="Times New Roman" w:hAnsi="Times New Roman" w:cs="Times New Roman"/>
        </w:rPr>
        <w:t xml:space="preserve">- рабочая высота сечения для продольной арматуры, расположенной в направлении осей X и Y. </w:t>
      </w:r>
    </w:p>
    <w:p w14:paraId="255D58F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10.4.18 При установке в пределах пирамиды продавливания хомутов, нормальных к плоскости плиты, расчет следует проводить из условия </w:t>
      </w:r>
    </w:p>
    <w:p w14:paraId="092B35A2" w14:textId="0D41A22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505244C9" wp14:editId="7F6CD559">
            <wp:extent cx="962025" cy="23876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F80337" w:rsidRPr="00CE168E">
        <w:rPr>
          <w:rFonts w:ascii="Times New Roman" w:hAnsi="Times New Roman" w:cs="Times New Roman"/>
        </w:rPr>
        <w:t xml:space="preserve">, но не более </w:t>
      </w:r>
      <w:r w:rsidRPr="00CE168E">
        <w:rPr>
          <w:rFonts w:ascii="Times New Roman" w:hAnsi="Times New Roman" w:cs="Times New Roman"/>
          <w:noProof/>
          <w:position w:val="-11"/>
        </w:rPr>
        <w:drawing>
          <wp:inline distT="0" distB="0" distL="0" distR="0" wp14:anchorId="7F25A7FC" wp14:editId="1618C374">
            <wp:extent cx="340995" cy="2317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F80337" w:rsidRPr="00CE168E">
        <w:rPr>
          <w:rFonts w:ascii="Times New Roman" w:hAnsi="Times New Roman" w:cs="Times New Roman"/>
        </w:rPr>
        <w:t xml:space="preserve">,                                       (10.23) </w:t>
      </w:r>
    </w:p>
    <w:p w14:paraId="59B52DEA" w14:textId="10EFB3CA"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62AA6E00" wp14:editId="1D924F0F">
            <wp:extent cx="955040" cy="23876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Pr="00CE168E">
        <w:rPr>
          <w:rFonts w:ascii="Times New Roman" w:hAnsi="Times New Roman" w:cs="Times New Roman"/>
        </w:rPr>
        <w:t xml:space="preserve">; </w:t>
      </w:r>
    </w:p>
    <w:p w14:paraId="16AF4E57" w14:textId="7E73603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3F4ACECA" wp14:editId="63458E5D">
            <wp:extent cx="354965" cy="23876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F80337" w:rsidRPr="00CE168E">
        <w:rPr>
          <w:rFonts w:ascii="Times New Roman" w:hAnsi="Times New Roman" w:cs="Times New Roman"/>
        </w:rPr>
        <w:t xml:space="preserve">- усилие, 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определяемое по формуле </w:t>
      </w:r>
    </w:p>
    <w:p w14:paraId="5E5D1B66" w14:textId="5B31B9A4"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33EBFE97" wp14:editId="2717E826">
            <wp:extent cx="1078230" cy="23876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078230" cy="238760"/>
                    </a:xfrm>
                    <a:prstGeom prst="rect">
                      <a:avLst/>
                    </a:prstGeom>
                    <a:noFill/>
                    <a:ln>
                      <a:noFill/>
                    </a:ln>
                  </pic:spPr>
                </pic:pic>
              </a:graphicData>
            </a:graphic>
          </wp:inline>
        </w:drawing>
      </w:r>
      <w:r w:rsidR="00F80337" w:rsidRPr="00CE168E">
        <w:rPr>
          <w:rFonts w:ascii="Times New Roman" w:hAnsi="Times New Roman" w:cs="Times New Roman"/>
        </w:rPr>
        <w:t xml:space="preserve">,                                                      (10.24) </w:t>
      </w:r>
    </w:p>
    <w:p w14:paraId="34F0EFF2" w14:textId="7EB0D373"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lastRenderedPageBreak/>
        <w:t xml:space="preserve">где </w:t>
      </w:r>
      <w:r w:rsidR="00C371E8" w:rsidRPr="00CE168E">
        <w:rPr>
          <w:rFonts w:ascii="Times New Roman" w:hAnsi="Times New Roman" w:cs="Times New Roman"/>
          <w:noProof/>
          <w:position w:val="-11"/>
        </w:rPr>
        <w:drawing>
          <wp:inline distT="0" distB="0" distL="0" distR="0" wp14:anchorId="7F92AD36" wp14:editId="1D9F2DE8">
            <wp:extent cx="340995" cy="23876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усилие в поперечной арматуре на единицу длины контура расчетного поперечного сечения, расположенной в пределах расстояния 0,5</w:t>
      </w:r>
      <w:r w:rsidR="00C371E8" w:rsidRPr="00CE168E">
        <w:rPr>
          <w:rFonts w:ascii="Times New Roman" w:hAnsi="Times New Roman" w:cs="Times New Roman"/>
          <w:noProof/>
          <w:position w:val="-11"/>
        </w:rPr>
        <w:drawing>
          <wp:inline distT="0" distB="0" distL="0" distR="0" wp14:anchorId="390BDFF6" wp14:editId="181DEFA4">
            <wp:extent cx="184150" cy="2317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по обе стороны от контура расчетного сечения, определяемое по формуле </w:t>
      </w:r>
    </w:p>
    <w:p w14:paraId="1A31F33A" w14:textId="5CA4C74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179BB736" wp14:editId="07157136">
            <wp:extent cx="1221740" cy="23876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F80337" w:rsidRPr="00CE168E">
        <w:rPr>
          <w:rFonts w:ascii="Times New Roman" w:hAnsi="Times New Roman" w:cs="Times New Roman"/>
        </w:rPr>
        <w:t xml:space="preserve">,                                                    (10.25) </w:t>
      </w:r>
    </w:p>
    <w:p w14:paraId="094CC985" w14:textId="3010304A"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4BD05A19" wp14:editId="3F014DBD">
            <wp:extent cx="266065" cy="2317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площадь сечения поперечной арматуры с шагом </w:t>
      </w:r>
      <w:r w:rsidR="00C371E8" w:rsidRPr="00CE168E">
        <w:rPr>
          <w:rFonts w:ascii="Times New Roman" w:hAnsi="Times New Roman" w:cs="Times New Roman"/>
          <w:noProof/>
          <w:position w:val="-11"/>
        </w:rPr>
        <w:drawing>
          <wp:inline distT="0" distB="0" distL="0" distR="0" wp14:anchorId="131D55DD" wp14:editId="54B4809D">
            <wp:extent cx="191135" cy="23177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E168E">
        <w:rPr>
          <w:rFonts w:ascii="Times New Roman" w:hAnsi="Times New Roman" w:cs="Times New Roman"/>
        </w:rPr>
        <w:t>, расположенной в пределах расстояния 0,5</w:t>
      </w:r>
      <w:r w:rsidR="00C371E8" w:rsidRPr="00CE168E">
        <w:rPr>
          <w:rFonts w:ascii="Times New Roman" w:hAnsi="Times New Roman" w:cs="Times New Roman"/>
          <w:noProof/>
          <w:position w:val="-11"/>
        </w:rPr>
        <w:drawing>
          <wp:inline distT="0" distB="0" distL="0" distR="0" wp14:anchorId="6773BE86" wp14:editId="39E712C7">
            <wp:extent cx="184150" cy="2317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по обе стороны от контура расчетного поперечного сечения по периметру контура расчетного поперечного сечения. </w:t>
      </w:r>
    </w:p>
    <w:p w14:paraId="61DBB7CD" w14:textId="32703B2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учете поперечной арматуры значение </w:t>
      </w:r>
      <w:r w:rsidR="00C371E8" w:rsidRPr="00CE168E">
        <w:rPr>
          <w:rFonts w:ascii="Times New Roman" w:hAnsi="Times New Roman" w:cs="Times New Roman"/>
          <w:noProof/>
          <w:position w:val="-11"/>
        </w:rPr>
        <w:drawing>
          <wp:inline distT="0" distB="0" distL="0" distR="0" wp14:anchorId="5E610035" wp14:editId="756B5A33">
            <wp:extent cx="354965" cy="2387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CE168E">
        <w:rPr>
          <w:rFonts w:ascii="Times New Roman" w:hAnsi="Times New Roman" w:cs="Times New Roman"/>
        </w:rPr>
        <w:t>должно быть не менее 0,25</w:t>
      </w:r>
      <w:r w:rsidR="00C371E8" w:rsidRPr="00CE168E">
        <w:rPr>
          <w:rFonts w:ascii="Times New Roman" w:hAnsi="Times New Roman" w:cs="Times New Roman"/>
          <w:noProof/>
          <w:position w:val="-11"/>
        </w:rPr>
        <w:drawing>
          <wp:inline distT="0" distB="0" distL="0" distR="0" wp14:anchorId="4A51CFD0" wp14:editId="525BD2D0">
            <wp:extent cx="191135" cy="2317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E168E">
        <w:rPr>
          <w:rFonts w:ascii="Times New Roman" w:hAnsi="Times New Roman" w:cs="Times New Roman"/>
        </w:rPr>
        <w:t xml:space="preserve">. </w:t>
      </w:r>
    </w:p>
    <w:p w14:paraId="45270E1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расположении хомутов на ограниченном участке вблизи сосредоточенного груза проводят дополнительный расчет на продавливание пирамиды с верхним основанием, расположенным по контуру участка с поперечной арматурой, из условия (10.23). </w:t>
      </w:r>
    </w:p>
    <w:p w14:paraId="0653467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Указанные требования распространяются на плиты толщиной не менее 200 мм. </w:t>
      </w:r>
    </w:p>
    <w:p w14:paraId="43C23398" w14:textId="77777777" w:rsidR="00F80337" w:rsidRPr="00CE168E" w:rsidRDefault="00F80337" w:rsidP="00CE168E">
      <w:pPr>
        <w:pStyle w:val="FORMATTEXT"/>
        <w:ind w:firstLine="568"/>
        <w:jc w:val="both"/>
        <w:rPr>
          <w:rFonts w:ascii="Times New Roman" w:hAnsi="Times New Roman" w:cs="Times New Roman"/>
        </w:rPr>
      </w:pPr>
      <w:r w:rsidRPr="00CE168E">
        <w:rPr>
          <w:rFonts w:ascii="Times New Roman" w:hAnsi="Times New Roman" w:cs="Times New Roman"/>
        </w:rPr>
        <w:t xml:space="preserve">Поперечная арматура, устанавливаемая в плитных элементах в зоне продавливания, должна иметь надежную анкеровку по концам путем приварки или охвата продольной арматуры для обеспечения передачи поперечного усилия с продольной арматурой на хомуты.    </w:t>
      </w:r>
    </w:p>
    <w:p w14:paraId="0C422032"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           </w:t>
      </w:r>
    </w:p>
    <w:p w14:paraId="5FD9C6B3" w14:textId="2919291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Ширина зоны постановки хомутов должна быть не менее 1,5</w:t>
      </w:r>
      <w:r w:rsidR="00C371E8" w:rsidRPr="00CE168E">
        <w:rPr>
          <w:rFonts w:ascii="Times New Roman" w:hAnsi="Times New Roman" w:cs="Times New Roman"/>
          <w:noProof/>
          <w:position w:val="-9"/>
        </w:rPr>
        <w:drawing>
          <wp:inline distT="0" distB="0" distL="0" distR="0" wp14:anchorId="3F9E413E" wp14:editId="596F97A3">
            <wp:extent cx="122555" cy="1841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E168E">
        <w:rPr>
          <w:rFonts w:ascii="Times New Roman" w:hAnsi="Times New Roman" w:cs="Times New Roman"/>
        </w:rPr>
        <w:t xml:space="preserve"> (где </w:t>
      </w:r>
      <w:r w:rsidR="00C371E8" w:rsidRPr="00CE168E">
        <w:rPr>
          <w:rFonts w:ascii="Times New Roman" w:hAnsi="Times New Roman" w:cs="Times New Roman"/>
          <w:noProof/>
          <w:position w:val="-9"/>
        </w:rPr>
        <w:drawing>
          <wp:inline distT="0" distB="0" distL="0" distR="0" wp14:anchorId="3539C9D5" wp14:editId="255A7AEA">
            <wp:extent cx="122555" cy="1841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E168E">
        <w:rPr>
          <w:rFonts w:ascii="Times New Roman" w:hAnsi="Times New Roman" w:cs="Times New Roman"/>
        </w:rPr>
        <w:t xml:space="preserve">- толщина плиты). </w:t>
      </w:r>
    </w:p>
    <w:p w14:paraId="40A8A52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10.4.19 Расчеты прочности контактных швов сборно-монолитных конструкций должны проводить при условии, что скалывающие напряжения по контактному шву не превосходят предельные допускаемые значения, зависящие от характера поверхности контактного шва. Неразрезные сборно-монолитные изгибаемые конструкции должны быть проверены расчетом на скалывающие напряжения, возникающие на поверхности контакта материалов над промежуточными опорами, по формуле </w:t>
      </w:r>
    </w:p>
    <w:p w14:paraId="20D3D69B" w14:textId="5BF75B94"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500AFD9" wp14:editId="1B7B1593">
            <wp:extent cx="655320" cy="23876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00F80337" w:rsidRPr="00CE168E">
        <w:rPr>
          <w:rFonts w:ascii="Times New Roman" w:hAnsi="Times New Roman" w:cs="Times New Roman"/>
        </w:rPr>
        <w:t xml:space="preserve">.                                                             (10.26) </w:t>
      </w:r>
    </w:p>
    <w:p w14:paraId="79DCB632"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где </w:t>
      </w:r>
    </w:p>
    <w:p w14:paraId="23469DB8" w14:textId="77777777" w:rsidR="00F80337" w:rsidRPr="00CE168E" w:rsidRDefault="00F80337">
      <w:pPr>
        <w:pStyle w:val="FORMATTEXT"/>
        <w:jc w:val="right"/>
        <w:rPr>
          <w:rFonts w:ascii="Times New Roman" w:hAnsi="Times New Roman" w:cs="Times New Roman"/>
        </w:rPr>
      </w:pPr>
    </w:p>
    <w:p w14:paraId="671D5191" w14:textId="296DBE6D" w:rsidR="00F80337" w:rsidRPr="00CE168E" w:rsidRDefault="00F80337">
      <w:pPr>
        <w:pStyle w:val="FORMATTEXT"/>
        <w:jc w:val="right"/>
        <w:rPr>
          <w:rFonts w:ascii="Times New Roman" w:hAnsi="Times New Roman" w:cs="Times New Roman"/>
        </w:rPr>
      </w:pPr>
      <w:r w:rsidRPr="00CE168E">
        <w:rPr>
          <w:rFonts w:ascii="Times New Roman" w:hAnsi="Times New Roman" w:cs="Times New Roman"/>
        </w:rPr>
        <w:t> </w:t>
      </w:r>
      <w:r w:rsidR="00C371E8" w:rsidRPr="00CE168E">
        <w:rPr>
          <w:rFonts w:ascii="Times New Roman" w:hAnsi="Times New Roman" w:cs="Times New Roman"/>
          <w:noProof/>
          <w:position w:val="-11"/>
        </w:rPr>
        <w:drawing>
          <wp:inline distT="0" distB="0" distL="0" distR="0" wp14:anchorId="0666C58B" wp14:editId="532ABBA6">
            <wp:extent cx="1003300" cy="23177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r w:rsidRPr="00CE168E">
        <w:rPr>
          <w:rFonts w:ascii="Times New Roman" w:hAnsi="Times New Roman" w:cs="Times New Roman"/>
        </w:rPr>
        <w:t xml:space="preserve">;                                                                                                                    (10.27) </w:t>
      </w:r>
    </w:p>
    <w:p w14:paraId="6ACF0A94" w14:textId="6ECE2671"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FB51155" wp14:editId="55EFE26C">
            <wp:extent cx="340995" cy="23876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F80337" w:rsidRPr="00CE168E">
        <w:rPr>
          <w:rFonts w:ascii="Times New Roman" w:hAnsi="Times New Roman" w:cs="Times New Roman"/>
        </w:rPr>
        <w:t>- предельное значение скалывающих напряжений, кН/м</w:t>
      </w:r>
      <w:r w:rsidRPr="00CE168E">
        <w:rPr>
          <w:rFonts w:ascii="Times New Roman" w:hAnsi="Times New Roman" w:cs="Times New Roman"/>
          <w:noProof/>
          <w:position w:val="-10"/>
        </w:rPr>
        <w:drawing>
          <wp:inline distT="0" distB="0" distL="0" distR="0" wp14:anchorId="5066A752" wp14:editId="5A683E21">
            <wp:extent cx="102235" cy="21844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определяемое по формуле </w:t>
      </w:r>
    </w:p>
    <w:p w14:paraId="23D5C6FB" w14:textId="2C1865C4"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D2DCC89" wp14:editId="34B8AED8">
            <wp:extent cx="1153160" cy="23876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53160" cy="238760"/>
                    </a:xfrm>
                    <a:prstGeom prst="rect">
                      <a:avLst/>
                    </a:prstGeom>
                    <a:noFill/>
                    <a:ln>
                      <a:noFill/>
                    </a:ln>
                  </pic:spPr>
                </pic:pic>
              </a:graphicData>
            </a:graphic>
          </wp:inline>
        </w:drawing>
      </w:r>
      <w:r w:rsidR="00F80337" w:rsidRPr="00CE168E">
        <w:rPr>
          <w:rFonts w:ascii="Times New Roman" w:hAnsi="Times New Roman" w:cs="Times New Roman"/>
        </w:rPr>
        <w:t xml:space="preserve">,                                                     (10.28) </w:t>
      </w:r>
    </w:p>
    <w:p w14:paraId="5B3F3E5C" w14:textId="06B511D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310C4BC8" wp14:editId="3612B4F6">
            <wp:extent cx="218440" cy="2317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F80337" w:rsidRPr="00CE168E">
        <w:rPr>
          <w:rFonts w:ascii="Times New Roman" w:hAnsi="Times New Roman" w:cs="Times New Roman"/>
        </w:rPr>
        <w:t>- поперечная сила в рассматриваемом сечении элемента, кН/м</w:t>
      </w:r>
      <w:r w:rsidRPr="00CE168E">
        <w:rPr>
          <w:rFonts w:ascii="Times New Roman" w:hAnsi="Times New Roman" w:cs="Times New Roman"/>
          <w:noProof/>
          <w:position w:val="-10"/>
        </w:rPr>
        <w:drawing>
          <wp:inline distT="0" distB="0" distL="0" distR="0" wp14:anchorId="3FC41159" wp14:editId="3DA05A47">
            <wp:extent cx="102235" cy="21844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24482B96" w14:textId="7519B472"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5FDA4711" wp14:editId="0F095BF6">
            <wp:extent cx="273050" cy="2317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учитывающий степень шероховатости поверхности сборного элемента приведен в таблице 10.7. </w:t>
      </w:r>
    </w:p>
    <w:p w14:paraId="7FBCDD00"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10.7 </w:t>
      </w:r>
    </w:p>
    <w:p w14:paraId="0B773C1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890"/>
        <w:gridCol w:w="1380"/>
      </w:tblGrid>
      <w:tr w:rsidR="00CE168E" w:rsidRPr="00CE168E" w14:paraId="45637648" w14:textId="77777777">
        <w:tblPrEx>
          <w:tblCellMar>
            <w:top w:w="0" w:type="dxa"/>
            <w:bottom w:w="0" w:type="dxa"/>
          </w:tblCellMar>
        </w:tblPrEx>
        <w:tc>
          <w:tcPr>
            <w:tcW w:w="7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918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Характеристика шероховатости поверхности бетона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207D6" w14:textId="5A886693"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53E538CE" wp14:editId="08D12516">
                  <wp:extent cx="273050" cy="2317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tc>
      </w:tr>
      <w:tr w:rsidR="00CE168E" w:rsidRPr="00CE168E" w14:paraId="1160B3B4" w14:textId="77777777">
        <w:tblPrEx>
          <w:tblCellMar>
            <w:top w:w="0" w:type="dxa"/>
            <w:bottom w:w="0" w:type="dxa"/>
          </w:tblCellMar>
        </w:tblPrEx>
        <w:tc>
          <w:tcPr>
            <w:tcW w:w="7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D845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Гладкая (заглаженная) поверхность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A01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r>
      <w:tr w:rsidR="00CE168E" w:rsidRPr="00CE168E" w14:paraId="2DF8AC2E" w14:textId="77777777">
        <w:tblPrEx>
          <w:tblCellMar>
            <w:top w:w="0" w:type="dxa"/>
            <w:bottom w:w="0" w:type="dxa"/>
          </w:tblCellMar>
        </w:tblPrEx>
        <w:tc>
          <w:tcPr>
            <w:tcW w:w="7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AB3D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Поверхность с естественной шероховатостью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31D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0,60 </w:t>
            </w:r>
          </w:p>
        </w:tc>
      </w:tr>
      <w:tr w:rsidR="00CE168E" w:rsidRPr="00CE168E" w14:paraId="3215EB6B" w14:textId="77777777">
        <w:tblPrEx>
          <w:tblCellMar>
            <w:top w:w="0" w:type="dxa"/>
            <w:bottom w:w="0" w:type="dxa"/>
          </w:tblCellMar>
        </w:tblPrEx>
        <w:tc>
          <w:tcPr>
            <w:tcW w:w="7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22F03" w14:textId="5B7AE2A9"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3 Поверхность с наличием местных углублений (1,5</w:t>
            </w:r>
            <w:r w:rsidR="00C371E8" w:rsidRPr="00CE168E">
              <w:rPr>
                <w:rFonts w:ascii="Times New Roman" w:hAnsi="Times New Roman" w:cs="Times New Roman"/>
                <w:noProof/>
                <w:position w:val="-6"/>
                <w:sz w:val="18"/>
                <w:szCs w:val="18"/>
              </w:rPr>
              <w:drawing>
                <wp:inline distT="0" distB="0" distL="0" distR="0" wp14:anchorId="1BC12AAD" wp14:editId="762A9AA0">
                  <wp:extent cx="116205" cy="12255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sz w:val="18"/>
                <w:szCs w:val="18"/>
              </w:rPr>
              <w:t>1,5</w:t>
            </w:r>
            <w:r w:rsidR="00C371E8" w:rsidRPr="00CE168E">
              <w:rPr>
                <w:rFonts w:ascii="Times New Roman" w:hAnsi="Times New Roman" w:cs="Times New Roman"/>
                <w:noProof/>
                <w:position w:val="-6"/>
                <w:sz w:val="18"/>
                <w:szCs w:val="18"/>
              </w:rPr>
              <w:drawing>
                <wp:inline distT="0" distB="0" distL="0" distR="0" wp14:anchorId="5C8F01A4" wp14:editId="4E9F223C">
                  <wp:extent cx="116205" cy="12255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sz w:val="18"/>
                <w:szCs w:val="18"/>
              </w:rPr>
              <w:t>1,0 см) с шагом 10</w:t>
            </w:r>
            <w:r w:rsidR="00C371E8" w:rsidRPr="00CE168E">
              <w:rPr>
                <w:rFonts w:ascii="Times New Roman" w:hAnsi="Times New Roman" w:cs="Times New Roman"/>
                <w:noProof/>
                <w:position w:val="-6"/>
                <w:sz w:val="18"/>
                <w:szCs w:val="18"/>
              </w:rPr>
              <w:drawing>
                <wp:inline distT="0" distB="0" distL="0" distR="0" wp14:anchorId="753EE5C3" wp14:editId="7592F4C9">
                  <wp:extent cx="116205" cy="12255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sz w:val="18"/>
                <w:szCs w:val="18"/>
              </w:rPr>
              <w:t xml:space="preserve">10 см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258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0,65 </w:t>
            </w:r>
          </w:p>
        </w:tc>
      </w:tr>
      <w:tr w:rsidR="00CE168E" w:rsidRPr="00CE168E" w14:paraId="16ED75F3" w14:textId="77777777">
        <w:tblPrEx>
          <w:tblCellMar>
            <w:top w:w="0" w:type="dxa"/>
            <w:bottom w:w="0" w:type="dxa"/>
          </w:tblCellMar>
        </w:tblPrEx>
        <w:tc>
          <w:tcPr>
            <w:tcW w:w="7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5492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Поверхность со втопленной щебенкой размером 20-40 мм через 50-70 мм в свежеуложенный и уплотненный бетон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347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0,80 </w:t>
            </w:r>
          </w:p>
        </w:tc>
      </w:tr>
      <w:tr w:rsidR="00CE168E" w:rsidRPr="00CE168E" w14:paraId="44EB523C" w14:textId="77777777">
        <w:tblPrEx>
          <w:tblCellMar>
            <w:top w:w="0" w:type="dxa"/>
            <w:bottom w:w="0" w:type="dxa"/>
          </w:tblCellMar>
        </w:tblPrEx>
        <w:tc>
          <w:tcPr>
            <w:tcW w:w="7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2B83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Поверхность свежеуложенного бетона сборного элемента, обработанная 15%-ным раствором сульфитно-спиртовой барды с последующим удалением несхватившегося слоя бетона пескоструйным аппаратом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277D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bl>
    <w:p w14:paraId="12BEA250"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6659AB9" w14:textId="3EB1ADE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Если </w:t>
      </w:r>
      <w:r w:rsidR="00C371E8" w:rsidRPr="00CE168E">
        <w:rPr>
          <w:rFonts w:ascii="Times New Roman" w:hAnsi="Times New Roman" w:cs="Times New Roman"/>
          <w:noProof/>
          <w:position w:val="-11"/>
        </w:rPr>
        <w:drawing>
          <wp:inline distT="0" distB="0" distL="0" distR="0" wp14:anchorId="09016D58" wp14:editId="4BF986B5">
            <wp:extent cx="675640" cy="23876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CE168E">
        <w:rPr>
          <w:rFonts w:ascii="Times New Roman" w:hAnsi="Times New Roman" w:cs="Times New Roman"/>
        </w:rPr>
        <w:t xml:space="preserve">, то следует предусматривать выпуски поперечной арматуры из сборного элемента в слой монолитного бетона нормально к поверхности и в количестве, определяемом расчетом на поперечную силу. </w:t>
      </w:r>
    </w:p>
    <w:p w14:paraId="72ED85DE"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310.5 Расчет убежищ из каменных и других материалов</w:instrText>
      </w:r>
      <w:r w:rsidRPr="00CE168E">
        <w:rPr>
          <w:rFonts w:ascii="Times New Roman" w:hAnsi="Times New Roman" w:cs="Times New Roman"/>
        </w:rPr>
        <w:instrText>"</w:instrText>
      </w:r>
      <w:r>
        <w:rPr>
          <w:rFonts w:ascii="Times New Roman" w:hAnsi="Times New Roman" w:cs="Times New Roman"/>
        </w:rPr>
        <w:fldChar w:fldCharType="end"/>
      </w:r>
    </w:p>
    <w:p w14:paraId="1D358D9C" w14:textId="77777777" w:rsidR="00F80337" w:rsidRPr="00CE168E" w:rsidRDefault="00F80337">
      <w:pPr>
        <w:pStyle w:val="HEADERTEXT"/>
        <w:rPr>
          <w:rFonts w:ascii="Times New Roman" w:hAnsi="Times New Roman" w:cs="Times New Roman"/>
          <w:b/>
          <w:bCs/>
          <w:color w:val="auto"/>
        </w:rPr>
      </w:pPr>
    </w:p>
    <w:p w14:paraId="2A866C2B"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10.5 Расчет убежищ из каменных и других материалов </w:t>
      </w:r>
    </w:p>
    <w:p w14:paraId="01F086F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10.5.1 В каменных и армокаменных конструкциях следует применять материалы с прочностью на сжатие </w:t>
      </w:r>
      <w:r w:rsidRPr="00CE168E">
        <w:rPr>
          <w:rFonts w:ascii="Times New Roman" w:hAnsi="Times New Roman" w:cs="Times New Roman"/>
        </w:rPr>
        <w:lastRenderedPageBreak/>
        <w:t xml:space="preserve">не ниже: </w:t>
      </w:r>
    </w:p>
    <w:p w14:paraId="03756C73" w14:textId="61E616E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10 МПа (100 кгс/см</w:t>
      </w:r>
      <w:r w:rsidR="00C371E8" w:rsidRPr="00CE168E">
        <w:rPr>
          <w:rFonts w:ascii="Times New Roman" w:hAnsi="Times New Roman" w:cs="Times New Roman"/>
          <w:noProof/>
          <w:position w:val="-10"/>
        </w:rPr>
        <w:drawing>
          <wp:inline distT="0" distB="0" distL="0" distR="0" wp14:anchorId="16CC740E" wp14:editId="55C7827F">
            <wp:extent cx="102235" cy="21844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 кирпич; </w:t>
      </w:r>
    </w:p>
    <w:p w14:paraId="4ACE214A" w14:textId="142C2AA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15 МПа (150 кгс/см</w:t>
      </w:r>
      <w:r w:rsidR="00C371E8" w:rsidRPr="00CE168E">
        <w:rPr>
          <w:rFonts w:ascii="Times New Roman" w:hAnsi="Times New Roman" w:cs="Times New Roman"/>
          <w:noProof/>
          <w:position w:val="-10"/>
        </w:rPr>
        <w:drawing>
          <wp:inline distT="0" distB="0" distL="0" distR="0" wp14:anchorId="3C8D0192" wp14:editId="05AE8B8C">
            <wp:extent cx="102235" cy="21844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 бутовый камень; </w:t>
      </w:r>
    </w:p>
    <w:p w14:paraId="60DFF67A" w14:textId="1F11563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5 МПа (50 кгс/см</w:t>
      </w:r>
      <w:r w:rsidR="00C371E8" w:rsidRPr="00CE168E">
        <w:rPr>
          <w:rFonts w:ascii="Times New Roman" w:hAnsi="Times New Roman" w:cs="Times New Roman"/>
          <w:noProof/>
          <w:position w:val="-10"/>
        </w:rPr>
        <w:drawing>
          <wp:inline distT="0" distB="0" distL="0" distR="0" wp14:anchorId="088218A2" wp14:editId="6C449B93">
            <wp:extent cx="102235" cy="21844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 раствор кладки. </w:t>
      </w:r>
    </w:p>
    <w:p w14:paraId="0AFF98BD" w14:textId="2561F1B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10.5.2 Расчетные динамические сопротивления кладки в конструкциях из каменных материалов следует принимать равными расчетным сопротивлениям, приведенным в СП 15.13330, умноженным на коэффициент динамического упрочнения </w:t>
      </w:r>
      <w:r w:rsidR="00C371E8" w:rsidRPr="00CE168E">
        <w:rPr>
          <w:rFonts w:ascii="Times New Roman" w:hAnsi="Times New Roman" w:cs="Times New Roman"/>
          <w:noProof/>
          <w:position w:val="-11"/>
        </w:rPr>
        <w:drawing>
          <wp:inline distT="0" distB="0" distL="0" distR="0" wp14:anchorId="01F7A31F" wp14:editId="36FD102A">
            <wp:extent cx="231775" cy="2317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=1,2. </w:t>
      </w:r>
    </w:p>
    <w:p w14:paraId="0A934C27" w14:textId="36DDE8A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10.5.3 Расчетные динамические сопротивления для стального листового и профильного проката в конструкциях следует принимать равными расчетным сопротивлениям по СП 16.13330, умноженным на коэффициент динамического упрочнения </w:t>
      </w:r>
      <w:r w:rsidR="00C371E8" w:rsidRPr="00CE168E">
        <w:rPr>
          <w:rFonts w:ascii="Times New Roman" w:hAnsi="Times New Roman" w:cs="Times New Roman"/>
          <w:noProof/>
          <w:position w:val="-11"/>
        </w:rPr>
        <w:drawing>
          <wp:inline distT="0" distB="0" distL="0" distR="0" wp14:anchorId="14398C72" wp14:editId="28469564">
            <wp:extent cx="231775" cy="2317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=1,4 и коэффициент условий работы </w:t>
      </w:r>
      <w:r w:rsidR="00C371E8" w:rsidRPr="00CE168E">
        <w:rPr>
          <w:rFonts w:ascii="Times New Roman" w:hAnsi="Times New Roman" w:cs="Times New Roman"/>
          <w:noProof/>
          <w:position w:val="-11"/>
        </w:rPr>
        <w:drawing>
          <wp:inline distT="0" distB="0" distL="0" distR="0" wp14:anchorId="7ECD9D05" wp14:editId="6550A80D">
            <wp:extent cx="184150" cy="23177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=1,1. </w:t>
      </w:r>
    </w:p>
    <w:p w14:paraId="4FDD1E34" w14:textId="59FB02B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расчете сварных соединений стальных конструкций коэффициент динамического упрочнения </w:t>
      </w:r>
      <w:r w:rsidR="00C371E8" w:rsidRPr="00CE168E">
        <w:rPr>
          <w:rFonts w:ascii="Times New Roman" w:hAnsi="Times New Roman" w:cs="Times New Roman"/>
          <w:noProof/>
          <w:position w:val="-11"/>
        </w:rPr>
        <w:drawing>
          <wp:inline distT="0" distB="0" distL="0" distR="0" wp14:anchorId="310DD515" wp14:editId="537566F1">
            <wp:extent cx="231775" cy="23177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следует принимать равным единице. </w:t>
      </w:r>
    </w:p>
    <w:p w14:paraId="70DC86E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10.5.4 Расчет элементов каменных и армокаменных конструкций следует проводить по предельным состояниям первой группы в соответствии с СП 15.13330. </w:t>
      </w:r>
    </w:p>
    <w:p w14:paraId="57306033" w14:textId="57232B8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стен из каменных материалов при </w:t>
      </w:r>
      <w:r w:rsidR="00C371E8" w:rsidRPr="00CE168E">
        <w:rPr>
          <w:rFonts w:ascii="Times New Roman" w:hAnsi="Times New Roman" w:cs="Times New Roman"/>
          <w:noProof/>
          <w:position w:val="-11"/>
        </w:rPr>
        <w:drawing>
          <wp:inline distT="0" distB="0" distL="0" distR="0" wp14:anchorId="7AB461AA" wp14:editId="455B3593">
            <wp:extent cx="573405" cy="2317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CE168E">
        <w:rPr>
          <w:rFonts w:ascii="Times New Roman" w:hAnsi="Times New Roman" w:cs="Times New Roman"/>
        </w:rPr>
        <w:t xml:space="preserve">проводят без проверки растянутой зоны на раскрытие трещин. При этом наибольшее значение эксцентриситета </w:t>
      </w:r>
      <w:r w:rsidR="00C371E8" w:rsidRPr="00CE168E">
        <w:rPr>
          <w:rFonts w:ascii="Times New Roman" w:hAnsi="Times New Roman" w:cs="Times New Roman"/>
          <w:noProof/>
          <w:position w:val="-11"/>
        </w:rPr>
        <w:drawing>
          <wp:inline distT="0" distB="0" distL="0" distR="0" wp14:anchorId="7513AB32" wp14:editId="79ABDBC8">
            <wp:extent cx="163830" cy="2317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E168E">
        <w:rPr>
          <w:rFonts w:ascii="Times New Roman" w:hAnsi="Times New Roman" w:cs="Times New Roman"/>
        </w:rPr>
        <w:t xml:space="preserve">при расчете по несущей способности должно удовлетворять условиям: </w:t>
      </w:r>
    </w:p>
    <w:p w14:paraId="75E77059" w14:textId="4745FCB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предельному состоянию 1а - </w:t>
      </w:r>
      <w:r w:rsidR="00C371E8" w:rsidRPr="00CE168E">
        <w:rPr>
          <w:rFonts w:ascii="Times New Roman" w:hAnsi="Times New Roman" w:cs="Times New Roman"/>
          <w:noProof/>
          <w:position w:val="-11"/>
        </w:rPr>
        <w:drawing>
          <wp:inline distT="0" distB="0" distL="0" distR="0" wp14:anchorId="0E9B817F" wp14:editId="3DB0EB77">
            <wp:extent cx="559435" cy="2317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Pr="00CE168E">
        <w:rPr>
          <w:rFonts w:ascii="Times New Roman" w:hAnsi="Times New Roman" w:cs="Times New Roman"/>
        </w:rPr>
        <w:t xml:space="preserve">; </w:t>
      </w:r>
    </w:p>
    <w:p w14:paraId="4ACDEEC8" w14:textId="4207343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предельному состоянию 1б - </w:t>
      </w:r>
      <w:r w:rsidR="00C371E8" w:rsidRPr="00CE168E">
        <w:rPr>
          <w:rFonts w:ascii="Times New Roman" w:hAnsi="Times New Roman" w:cs="Times New Roman"/>
          <w:noProof/>
          <w:position w:val="-11"/>
        </w:rPr>
        <w:drawing>
          <wp:inline distT="0" distB="0" distL="0" distR="0" wp14:anchorId="7EC3A100" wp14:editId="482802FB">
            <wp:extent cx="641350" cy="23177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CE168E">
        <w:rPr>
          <w:rFonts w:ascii="Times New Roman" w:hAnsi="Times New Roman" w:cs="Times New Roman"/>
        </w:rPr>
        <w:t xml:space="preserve">, </w:t>
      </w:r>
    </w:p>
    <w:p w14:paraId="594E5096" w14:textId="7FB1D300"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8"/>
        </w:rPr>
        <w:drawing>
          <wp:inline distT="0" distB="0" distL="0" distR="0" wp14:anchorId="32048239" wp14:editId="38A07B95">
            <wp:extent cx="143510" cy="16383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CE168E">
        <w:rPr>
          <w:rFonts w:ascii="Times New Roman" w:hAnsi="Times New Roman" w:cs="Times New Roman"/>
        </w:rPr>
        <w:t xml:space="preserve">- расстояние от центра тяжести сечения элемента до края сечения в сторону эксцентриситета. </w:t>
      </w:r>
    </w:p>
    <w:p w14:paraId="2C7673D8"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310.6 Расчет оснований и фундаментов</w:instrText>
      </w:r>
      <w:r w:rsidRPr="00CE168E">
        <w:rPr>
          <w:rFonts w:ascii="Times New Roman" w:hAnsi="Times New Roman" w:cs="Times New Roman"/>
        </w:rPr>
        <w:instrText>"</w:instrText>
      </w:r>
      <w:r>
        <w:rPr>
          <w:rFonts w:ascii="Times New Roman" w:hAnsi="Times New Roman" w:cs="Times New Roman"/>
        </w:rPr>
        <w:fldChar w:fldCharType="end"/>
      </w:r>
    </w:p>
    <w:p w14:paraId="5746E7C7" w14:textId="77777777" w:rsidR="00F80337" w:rsidRPr="00CE168E" w:rsidRDefault="00F80337">
      <w:pPr>
        <w:pStyle w:val="HEADERTEXT"/>
        <w:rPr>
          <w:rFonts w:ascii="Times New Roman" w:hAnsi="Times New Roman" w:cs="Times New Roman"/>
          <w:b/>
          <w:bCs/>
          <w:color w:val="auto"/>
        </w:rPr>
      </w:pPr>
    </w:p>
    <w:p w14:paraId="5636B3FA"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10.6 Расчет оснований и фундаментов </w:t>
      </w:r>
    </w:p>
    <w:p w14:paraId="0BA3733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10.6.1 Расчет оснований убежищ должен быть проведен в соответствии с требованиями СП 22.13330. </w:t>
      </w:r>
    </w:p>
    <w:p w14:paraId="1888907A" w14:textId="37AC2DB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оснований убежищ, сложенных скальными грунтами, а также водонасыщенными глинистыми и заторфованными грунтами, проводят по несущей способности на основное и особое сочетание нагрузок. При этом расчетное сопротивление оснований из скальных грунтов следует принимать равным временным сопротивлениям образцов скального грунта на одноосное сжатие в водонасыщенном состоянии, умноженным на коэффициент динамического упрочнения </w:t>
      </w:r>
      <w:r w:rsidR="00C371E8" w:rsidRPr="00CE168E">
        <w:rPr>
          <w:rFonts w:ascii="Times New Roman" w:hAnsi="Times New Roman" w:cs="Times New Roman"/>
          <w:noProof/>
          <w:position w:val="-11"/>
        </w:rPr>
        <w:drawing>
          <wp:inline distT="0" distB="0" distL="0" distR="0" wp14:anchorId="72049D0B" wp14:editId="47EBAF2D">
            <wp:extent cx="231775" cy="2317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=1,3. </w:t>
      </w:r>
    </w:p>
    <w:p w14:paraId="4A1B5D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оснований, сложенных нескальными грунтами, проводят по деформации на основное сочетание нагрузок. При этом отношение площади подошв фундаментов в плане под стенами и колоннами к площади покрытия (площадь сбора нагрузки) следует принимать не менее: </w:t>
      </w:r>
    </w:p>
    <w:p w14:paraId="16D84486" w14:textId="66DCFC9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0,15 - при </w:t>
      </w:r>
      <w:r w:rsidR="00C371E8" w:rsidRPr="00CE168E">
        <w:rPr>
          <w:rFonts w:ascii="Times New Roman" w:hAnsi="Times New Roman" w:cs="Times New Roman"/>
          <w:noProof/>
          <w:position w:val="-11"/>
        </w:rPr>
        <w:drawing>
          <wp:inline distT="0" distB="0" distL="0" distR="0" wp14:anchorId="3609B51E" wp14:editId="52CB9341">
            <wp:extent cx="307340" cy="23876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=0,3 МПа; </w:t>
      </w:r>
    </w:p>
    <w:p w14:paraId="01C97677" w14:textId="7279E3D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0,1 - при </w:t>
      </w:r>
      <w:r w:rsidR="00C371E8" w:rsidRPr="00CE168E">
        <w:rPr>
          <w:rFonts w:ascii="Times New Roman" w:hAnsi="Times New Roman" w:cs="Times New Roman"/>
          <w:noProof/>
          <w:position w:val="-11"/>
        </w:rPr>
        <w:drawing>
          <wp:inline distT="0" distB="0" distL="0" distR="0" wp14:anchorId="2D761F22" wp14:editId="78265AE4">
            <wp:extent cx="307340" cy="23876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=0,2 МПа; </w:t>
      </w:r>
    </w:p>
    <w:p w14:paraId="28D26609" w14:textId="7308006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0,05 - при </w:t>
      </w:r>
      <w:r w:rsidR="00C371E8" w:rsidRPr="00CE168E">
        <w:rPr>
          <w:rFonts w:ascii="Times New Roman" w:hAnsi="Times New Roman" w:cs="Times New Roman"/>
          <w:noProof/>
          <w:position w:val="-11"/>
        </w:rPr>
        <w:drawing>
          <wp:inline distT="0" distB="0" distL="0" distR="0" wp14:anchorId="27953006" wp14:editId="39BF17FC">
            <wp:extent cx="307340" cy="23876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=0,1 МПа и менее. </w:t>
      </w:r>
    </w:p>
    <w:p w14:paraId="2AA1209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конструкции фундамента на прочность должен быть проведен на особое сочетание нагрузок, при этом эквивалентную статическую нагрузку следует принимать по 9.4.5. </w:t>
      </w:r>
    </w:p>
    <w:p w14:paraId="026C2FF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10.6.2 Требования к проектированию защитных сооружений, возводимых в районах распространения многолетнемерзлых грунтов, определяют по СП 25.13330, выбором принципа использования мерзлых грунтов в качестве оснований, расчетной температуры грунтов и их температурного режима в процессе строительства и эксплуатации сооружений. Требования к зданиям и встроенным в них сооружениям должны быть едиными. </w:t>
      </w:r>
    </w:p>
    <w:p w14:paraId="0B794B9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Отдельно стоящие заглубленные сооружения допускается проектировать с выбором принципа использования многолетнемерзлых грунтов в качестве основания независимо от принципа, принятого для окружающих зданий, если эти сооружения расположены на расстоянии, исключающем взаимное тепловое влияние. </w:t>
      </w:r>
    </w:p>
    <w:p w14:paraId="4756659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этом, при использовании многолетнемерзлых грунтов в качестве основания, следует учитывать, что: </w:t>
      </w:r>
    </w:p>
    <w:p w14:paraId="5883E1A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принцип I - грунты основания сохраняются в мерзлом состоянии в течение всего периода строительства и эксплуатации здания или сооружения; </w:t>
      </w:r>
    </w:p>
    <w:p w14:paraId="5674C11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принцип II - допускается оттаивание грунтов основания. </w:t>
      </w:r>
    </w:p>
    <w:p w14:paraId="5820B87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10.6.3 В качестве фундаментов для отдельно стоящих сооружений в многолетнемерзлых грунтах следует использовать плитные, ленточные, столбчатые или свайные фундаменты. При принципе I использования многолетнемерзлых грунтов в качестве основания в них должны быть предусмотрены трубы или каналы с подачей хладоносителя с помощью естественного или механического побуждения для поддержания расчетной температуры многолетнемерзлых грунтов в основании сооружения. </w:t>
      </w:r>
    </w:p>
    <w:p w14:paraId="7A51AC0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Тип охлаждающих устройств выбирают в зависимости от особенностей местных условий (температуры воздуха, количества ветреных дней и направления ветра) и теплотехнического расчета. </w:t>
      </w:r>
    </w:p>
    <w:p w14:paraId="2A40AF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10.6.4 При проектировании следует учитывать, что вентиляционные трубы, короба или каналы должны быть доступными для периодического осмотра и очистки от льда, должен быть обеспечен отвод воды из труб и сборного коллектора. </w:t>
      </w:r>
    </w:p>
    <w:p w14:paraId="0E97D02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Поверхность сооружения, соприкасающаяся с грунтом в пределах сезонного промерзания - оттаивания, должна быть покрыта обмазками или пленками, снижающими силы морозного пучения. </w:t>
      </w:r>
    </w:p>
    <w:p w14:paraId="711A42C9" w14:textId="6B65935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10.6.5 Расчетные динамические сопротивления многолетнемерзлых грунтов следует принимать равными нормативным значениям сопротивлений по СП 25.13330, умноженным на коэффициент условий работы </w:t>
      </w:r>
      <w:r w:rsidR="00C371E8" w:rsidRPr="00CE168E">
        <w:rPr>
          <w:rFonts w:ascii="Times New Roman" w:hAnsi="Times New Roman" w:cs="Times New Roman"/>
          <w:noProof/>
          <w:position w:val="-11"/>
        </w:rPr>
        <w:drawing>
          <wp:inline distT="0" distB="0" distL="0" distR="0" wp14:anchorId="21601366" wp14:editId="04A5E597">
            <wp:extent cx="163830" cy="2317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E168E">
        <w:rPr>
          <w:rFonts w:ascii="Times New Roman" w:hAnsi="Times New Roman" w:cs="Times New Roman"/>
        </w:rPr>
        <w:t xml:space="preserve">=1,2 и коэффициент динамического упрочнения </w:t>
      </w:r>
      <w:r w:rsidR="00C371E8" w:rsidRPr="00CE168E">
        <w:rPr>
          <w:rFonts w:ascii="Times New Roman" w:hAnsi="Times New Roman" w:cs="Times New Roman"/>
          <w:noProof/>
          <w:position w:val="-11"/>
        </w:rPr>
        <w:drawing>
          <wp:inline distT="0" distB="0" distL="0" distR="0" wp14:anchorId="7DD4F2E3" wp14:editId="14CEA5F3">
            <wp:extent cx="231775" cy="2317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равный: </w:t>
      </w:r>
    </w:p>
    <w:p w14:paraId="1780FD3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6 - для грунтов в твердомерзлом состоянии; </w:t>
      </w:r>
    </w:p>
    <w:p w14:paraId="4A7E61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4 - для грунтов в пластично-мерзлом состоянии. </w:t>
      </w:r>
    </w:p>
    <w:p w14:paraId="6D7B9C6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10.6.6 Расчет свайных фундаментов должен быть проведен в соответствии с требованиями СП 24.13330. </w:t>
      </w:r>
    </w:p>
    <w:p w14:paraId="3A2B7FC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Несущую способность свай следует определять, как наименьшее из значений, полученных при расчетах на особое сочетание нагрузок (с учетом действия ударной волны) по сопротивлению: </w:t>
      </w:r>
    </w:p>
    <w:p w14:paraId="31D1818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грунта основания сваи; </w:t>
      </w:r>
    </w:p>
    <w:p w14:paraId="4D62230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материала сваи, определяемому в соответствии с нормами проектирования бетонных и железобетонных конструкций. </w:t>
      </w:r>
    </w:p>
    <w:p w14:paraId="48E5C1D8" w14:textId="761E489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10.6.7 Несущую способность висячих свай и свай-стоек </w:t>
      </w:r>
      <w:r w:rsidR="00C371E8" w:rsidRPr="00CE168E">
        <w:rPr>
          <w:rFonts w:ascii="Times New Roman" w:hAnsi="Times New Roman" w:cs="Times New Roman"/>
          <w:noProof/>
          <w:position w:val="-11"/>
        </w:rPr>
        <w:drawing>
          <wp:inline distT="0" distB="0" distL="0" distR="0" wp14:anchorId="6D76EF90" wp14:editId="25C79EA8">
            <wp:extent cx="238760" cy="2317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rPr>
        <w:t xml:space="preserve">, Н, по условию сопротивления грунта основания определяют в соответствии с требованиями СП 24.13330 с учетом коэффициента динамического упрочнения основания по 10.6.1 и 10.6.5. </w:t>
      </w:r>
    </w:p>
    <w:p w14:paraId="314A4533" w14:textId="322662F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10.6.8 Число свай и свай-оболочек </w:t>
      </w:r>
      <w:r w:rsidR="00C371E8" w:rsidRPr="00CE168E">
        <w:rPr>
          <w:rFonts w:ascii="Times New Roman" w:hAnsi="Times New Roman" w:cs="Times New Roman"/>
          <w:noProof/>
          <w:position w:val="-11"/>
        </w:rPr>
        <w:drawing>
          <wp:inline distT="0" distB="0" distL="0" distR="0" wp14:anchorId="06D16652" wp14:editId="7A79EA81">
            <wp:extent cx="266065" cy="2317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в фундаменте убежища определяют по формуле </w:t>
      </w:r>
    </w:p>
    <w:p w14:paraId="094D852E" w14:textId="73709B3C"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2A4F06C5" wp14:editId="4652D98C">
            <wp:extent cx="1255395" cy="23876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F80337" w:rsidRPr="00CE168E">
        <w:rPr>
          <w:rFonts w:ascii="Times New Roman" w:hAnsi="Times New Roman" w:cs="Times New Roman"/>
        </w:rPr>
        <w:t xml:space="preserve">,                                                   (10.29) </w:t>
      </w:r>
    </w:p>
    <w:p w14:paraId="7DFAEC68" w14:textId="652E2F44"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34C38923" wp14:editId="201BCA57">
            <wp:extent cx="198120" cy="21844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площадь покрытия, м</w:t>
      </w:r>
      <w:r w:rsidR="00C371E8" w:rsidRPr="00CE168E">
        <w:rPr>
          <w:rFonts w:ascii="Times New Roman" w:hAnsi="Times New Roman" w:cs="Times New Roman"/>
          <w:noProof/>
          <w:position w:val="-10"/>
        </w:rPr>
        <w:drawing>
          <wp:inline distT="0" distB="0" distL="0" distR="0" wp14:anchorId="4C70C7D3" wp14:editId="70EF118E">
            <wp:extent cx="102235" cy="21844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с которой собирается нагрузка от ударной волны на рассчитываемую часть фундамента; </w:t>
      </w:r>
    </w:p>
    <w:p w14:paraId="1E4C428D" w14:textId="544EFAB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1DAEC7C4" wp14:editId="7A6D75D9">
            <wp:extent cx="231775" cy="23876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динамичности, принимаемый по условию сопротивления: </w:t>
      </w:r>
    </w:p>
    <w:p w14:paraId="6EA1DCEF" w14:textId="73662BF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грунта оснований свай </w:t>
      </w:r>
      <w:r w:rsidR="00C371E8" w:rsidRPr="00CE168E">
        <w:rPr>
          <w:rFonts w:ascii="Times New Roman" w:hAnsi="Times New Roman" w:cs="Times New Roman"/>
          <w:noProof/>
          <w:position w:val="-11"/>
        </w:rPr>
        <w:drawing>
          <wp:inline distT="0" distB="0" distL="0" distR="0" wp14:anchorId="55326313" wp14:editId="0FB37A44">
            <wp:extent cx="231775" cy="23876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=1,0; </w:t>
      </w:r>
    </w:p>
    <w:p w14:paraId="52A5A220" w14:textId="4548B7D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материала висячих свай </w:t>
      </w:r>
      <w:r w:rsidR="00C371E8" w:rsidRPr="00CE168E">
        <w:rPr>
          <w:rFonts w:ascii="Times New Roman" w:hAnsi="Times New Roman" w:cs="Times New Roman"/>
          <w:noProof/>
          <w:position w:val="-11"/>
        </w:rPr>
        <w:drawing>
          <wp:inline distT="0" distB="0" distL="0" distR="0" wp14:anchorId="090FA493" wp14:editId="631204A2">
            <wp:extent cx="231775" cy="2387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=1,0 и свай-стоек </w:t>
      </w:r>
      <w:r w:rsidR="00C371E8" w:rsidRPr="00CE168E">
        <w:rPr>
          <w:rFonts w:ascii="Times New Roman" w:hAnsi="Times New Roman" w:cs="Times New Roman"/>
          <w:noProof/>
          <w:position w:val="-11"/>
        </w:rPr>
        <w:drawing>
          <wp:inline distT="0" distB="0" distL="0" distR="0" wp14:anchorId="3829589F" wp14:editId="032D45EE">
            <wp:extent cx="231775" cy="23876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=1,8; </w:t>
      </w:r>
    </w:p>
    <w:p w14:paraId="374995A5" w14:textId="6D23FDD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5398E9A" wp14:editId="353C80BF">
            <wp:extent cx="307340" cy="23876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F80337" w:rsidRPr="00CE168E">
        <w:rPr>
          <w:rFonts w:ascii="Times New Roman" w:hAnsi="Times New Roman" w:cs="Times New Roman"/>
        </w:rPr>
        <w:t xml:space="preserve">- давление во фронте ударной волны, Па; </w:t>
      </w:r>
    </w:p>
    <w:p w14:paraId="1CFEA3A0" w14:textId="4A6879F7"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C205E52" wp14:editId="48ADB0E7">
            <wp:extent cx="238760" cy="2317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F80337" w:rsidRPr="00CE168E">
        <w:rPr>
          <w:rFonts w:ascii="Times New Roman" w:hAnsi="Times New Roman" w:cs="Times New Roman"/>
        </w:rPr>
        <w:t xml:space="preserve">- несущая способность сваи, Н. </w:t>
      </w:r>
    </w:p>
    <w:p w14:paraId="6FD7EBF1"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310.7 Расчет быстровозводимых защитных сооружений, размещаемых на поверхности земли</w:instrText>
      </w:r>
      <w:r w:rsidRPr="00CE168E">
        <w:rPr>
          <w:rFonts w:ascii="Times New Roman" w:hAnsi="Times New Roman" w:cs="Times New Roman"/>
        </w:rPr>
        <w:instrText>"</w:instrText>
      </w:r>
      <w:r>
        <w:rPr>
          <w:rFonts w:ascii="Times New Roman" w:hAnsi="Times New Roman" w:cs="Times New Roman"/>
        </w:rPr>
        <w:fldChar w:fldCharType="end"/>
      </w:r>
    </w:p>
    <w:p w14:paraId="49836CF1" w14:textId="77777777" w:rsidR="00F80337" w:rsidRPr="00CE168E" w:rsidRDefault="00F80337">
      <w:pPr>
        <w:pStyle w:val="HEADERTEXT"/>
        <w:rPr>
          <w:rFonts w:ascii="Times New Roman" w:hAnsi="Times New Roman" w:cs="Times New Roman"/>
          <w:b/>
          <w:bCs/>
          <w:color w:val="auto"/>
        </w:rPr>
      </w:pPr>
    </w:p>
    <w:p w14:paraId="51F74512"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10.7 Расчет быстровозводимых защитных сооружений, размещаемых на поверхности земли </w:t>
      </w:r>
    </w:p>
    <w:p w14:paraId="1621B67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10.7.1 Расчетное обоснование конструктивных решений несущего каркаса защитных сооружений блок-модульного типа, размещаемых на поверхности земли, на действие воздушной ударной волны следует выполнять по сертифицированным программным комплексам прочностного анализа и проектирования конструкций при следующих условиях: </w:t>
      </w:r>
    </w:p>
    <w:p w14:paraId="266258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все внешние нагрузки на встраиваемый каркас передают через ограждающие конструкции или защитно-герметические двери. В расчетах допускается не учитывать снижение нагрузок на встраиваемый каркас за счет его совместной работы с ограждающими конструкциями блок-модуля. Такое допущение идет в запас несущей способности рассчитываемого каркаса; </w:t>
      </w:r>
    </w:p>
    <w:p w14:paraId="25ED4C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расчетах несущих элементов каркаса ЗС ГО БМТ прочностные характеристики элементов герметизации (наружных металлических листов) не учитывают, что идет в запас несущей способности каркаса. При этом учитывают способность наружных металлических листов к равномерной передаче внешних нагрузок на несущие элементы; </w:t>
      </w:r>
    </w:p>
    <w:p w14:paraId="1B990A6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все горизонтальные нагрузки на каркас ЗС ГО БМТ воспринимают металлические контрфорсы, которые закрепляют с основанием шарнирно (ограничены перемещения, свободны углы поворота). Опирание блок-модуля на основание допускает скольжение по горизонтальной плоскости (основанию). Такое допущение идет в запас несущей способности металлических контрфорсов и каркаса; </w:t>
      </w:r>
    </w:p>
    <w:p w14:paraId="5931A680" w14:textId="0340610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динамические нагрузки от воздействия воздушной ударной волны с избыточным давлением для убежищ </w:t>
      </w:r>
      <w:r w:rsidR="00C371E8" w:rsidRPr="00CE168E">
        <w:rPr>
          <w:rFonts w:ascii="Times New Roman" w:hAnsi="Times New Roman" w:cs="Times New Roman"/>
          <w:noProof/>
          <w:position w:val="-11"/>
        </w:rPr>
        <w:drawing>
          <wp:inline distT="0" distB="0" distL="0" distR="0" wp14:anchorId="70CF485A" wp14:editId="7C2A7110">
            <wp:extent cx="307340" cy="23876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=100 кПа (1 кгс/см</w:t>
      </w:r>
      <w:r w:rsidR="00C371E8" w:rsidRPr="00CE168E">
        <w:rPr>
          <w:rFonts w:ascii="Times New Roman" w:hAnsi="Times New Roman" w:cs="Times New Roman"/>
          <w:noProof/>
          <w:position w:val="-10"/>
        </w:rPr>
        <w:drawing>
          <wp:inline distT="0" distB="0" distL="0" distR="0" wp14:anchorId="5B17995B" wp14:editId="4CBF10D7">
            <wp:extent cx="102235" cy="21844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допускается заменять эквивалентными статическими нагрузками с коэффициентом динамичности 0,9; </w:t>
      </w:r>
    </w:p>
    <w:p w14:paraId="60CD717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подбор поперечного сечения несущих конструкций каркаса допускается выполнять без учета пластических деформаций. Такое допущение идет в запас несущей способности рассчитываемого каркаса; </w:t>
      </w:r>
    </w:p>
    <w:p w14:paraId="4486AA7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совместную работу конструкций двух и более блоков-модулей осуществляют через шарнирные вставки, которые моделируют соединение "дверной петли". </w:t>
      </w:r>
    </w:p>
    <w:p w14:paraId="7D464E9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Расчетное обоснование несущих конструктивных элементов осуществляют методом итерационных приближений к целевому решению - поиску минимального поперечного сечения и максимальной унификации (минимальное количество типоразмеров). </w:t>
      </w:r>
    </w:p>
    <w:p w14:paraId="0D424CB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10.7.2 Расчет несущей способности бетонных блоков блок-модулей ЗС ГО БМТ на действие обычных средств поражения следует проводить в соответствии с приложением А. </w:t>
      </w:r>
    </w:p>
    <w:p w14:paraId="438558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10.7.3 Ограждающие конструкции блок-модулей ЗС ГО БМТ, включая бетонные блоки, должны обеспечивать ослабление радиационного воздействия до допустимого уровня в соответствии с разделом 9. </w:t>
      </w:r>
    </w:p>
    <w:p w14:paraId="6D9F236B" w14:textId="77777777" w:rsidR="00F80337" w:rsidRPr="00CE168E" w:rsidRDefault="00457364" w:rsidP="00CE168E">
      <w:pPr>
        <w:pStyle w:val="FORMATTEXT"/>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211 Расчет противорадиационной защиты</w:instrText>
      </w:r>
      <w:r w:rsidRPr="00CE168E">
        <w:rPr>
          <w:rFonts w:ascii="Times New Roman" w:hAnsi="Times New Roman" w:cs="Times New Roman"/>
        </w:rPr>
        <w:instrText>"</w:instrText>
      </w:r>
      <w:r>
        <w:rPr>
          <w:rFonts w:ascii="Times New Roman" w:hAnsi="Times New Roman" w:cs="Times New Roman"/>
        </w:rPr>
        <w:fldChar w:fldCharType="end"/>
      </w:r>
    </w:p>
    <w:p w14:paraId="0D1EB271" w14:textId="77777777" w:rsidR="00F80337" w:rsidRPr="00CE168E" w:rsidRDefault="00F80337">
      <w:pPr>
        <w:pStyle w:val="HEADERTEXT"/>
        <w:rPr>
          <w:rFonts w:ascii="Times New Roman" w:hAnsi="Times New Roman" w:cs="Times New Roman"/>
          <w:b/>
          <w:bCs/>
          <w:color w:val="auto"/>
        </w:rPr>
      </w:pPr>
    </w:p>
    <w:p w14:paraId="6DB0422F"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11 Расчет противорадиационной защиты </w:t>
      </w:r>
    </w:p>
    <w:p w14:paraId="1DE7FA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11.1 Ограждающие конструкции убежищ должны обеспечивать ослабление радиационного воздействия до допустимого уровня. </w:t>
      </w:r>
    </w:p>
    <w:p w14:paraId="678438F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Степень ослабления проникающей радиации выступающими над поверхностью земли стенами и покрытиями убежищ следует определять в соответствии с ГОСТ Р 55200, по формуле </w:t>
      </w:r>
    </w:p>
    <w:p w14:paraId="5689F641" w14:textId="4D7A7E5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33633138" wp14:editId="48430097">
            <wp:extent cx="941705" cy="48450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41705" cy="484505"/>
                    </a:xfrm>
                    <a:prstGeom prst="rect">
                      <a:avLst/>
                    </a:prstGeom>
                    <a:noFill/>
                    <a:ln>
                      <a:noFill/>
                    </a:ln>
                  </pic:spPr>
                </pic:pic>
              </a:graphicData>
            </a:graphic>
          </wp:inline>
        </w:drawing>
      </w:r>
      <w:r w:rsidR="00F80337" w:rsidRPr="00CE168E">
        <w:rPr>
          <w:rFonts w:ascii="Times New Roman" w:hAnsi="Times New Roman" w:cs="Times New Roman"/>
        </w:rPr>
        <w:t xml:space="preserve">,                                                           (11.1) </w:t>
      </w:r>
    </w:p>
    <w:p w14:paraId="05B900FF" w14:textId="521BB4BF"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8"/>
        </w:rPr>
        <w:drawing>
          <wp:inline distT="0" distB="0" distL="0" distR="0" wp14:anchorId="7F64002A" wp14:editId="6131E499">
            <wp:extent cx="149860" cy="16383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 требуемая степень ослабления, принимаемая равной 1000 (для объектов использования атомной энергии - 5000); </w:t>
      </w:r>
    </w:p>
    <w:p w14:paraId="2567E0E6" w14:textId="59125A75"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3A674EC2" wp14:editId="3F87D565">
            <wp:extent cx="218440" cy="23876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ослабления дозы гамма-излучения преградой из материала, принимаемый по таблице 11.1; </w:t>
      </w:r>
    </w:p>
    <w:p w14:paraId="1D2B9C1E" w14:textId="14DA08E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84539ED" wp14:editId="31974FB8">
            <wp:extent cx="231775" cy="2317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ослабления дозы нейтронов преградой из материала, принимаемый по таблице 11.1; </w:t>
      </w:r>
    </w:p>
    <w:p w14:paraId="2D10E618" w14:textId="19788197"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02CBFD96" wp14:editId="71C1236A">
            <wp:extent cx="231775" cy="23876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условий расположения убежищ, принимаемый по формуле </w:t>
      </w:r>
    </w:p>
    <w:p w14:paraId="7C57ED39" w14:textId="2A858BF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9"/>
        </w:rPr>
        <w:drawing>
          <wp:inline distT="0" distB="0" distL="0" distR="0" wp14:anchorId="66CC17B7" wp14:editId="0F2F7419">
            <wp:extent cx="648335" cy="45021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8335" cy="450215"/>
                    </a:xfrm>
                    <a:prstGeom prst="rect">
                      <a:avLst/>
                    </a:prstGeom>
                    <a:noFill/>
                    <a:ln>
                      <a:noFill/>
                    </a:ln>
                  </pic:spPr>
                </pic:pic>
              </a:graphicData>
            </a:graphic>
          </wp:inline>
        </w:drawing>
      </w:r>
      <w:r w:rsidR="00F80337" w:rsidRPr="00CE168E">
        <w:rPr>
          <w:rFonts w:ascii="Times New Roman" w:hAnsi="Times New Roman" w:cs="Times New Roman"/>
        </w:rPr>
        <w:t xml:space="preserve">,                                                              (11.2) </w:t>
      </w:r>
    </w:p>
    <w:p w14:paraId="5434A0FC" w14:textId="0E30248B"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EB6B87A" wp14:editId="30FDA859">
            <wp:extent cx="307340" cy="23177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E168E">
        <w:rPr>
          <w:rFonts w:ascii="Times New Roman" w:hAnsi="Times New Roman" w:cs="Times New Roman"/>
        </w:rPr>
        <w:t xml:space="preserve">- коэффициент, учитывающий снижение дозы проникающей радиации в застройке и принимаемый по таблице 11.2; </w:t>
      </w:r>
    </w:p>
    <w:p w14:paraId="0210D85D" w14:textId="5612AF1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02CFE782" wp14:editId="78906229">
            <wp:extent cx="266065" cy="23876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учитывающий ослабление радиации в жилых и производственных зданиях при расположении в них убежищ и принимаемый по таблице 11.3. </w:t>
      </w:r>
    </w:p>
    <w:p w14:paraId="5B49221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если ограждающая конструкция состоит из нескольких слоев, то степень ослабления проникающей радиации определяют для каждого слоя по формуле (11.1), а результирующую степень ослабления для ограждающей конструкции определяют сложением степеней ослабления всех слоев. </w:t>
      </w:r>
    </w:p>
    <w:p w14:paraId="1FAD3F3F"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11.1 </w:t>
      </w:r>
    </w:p>
    <w:p w14:paraId="5460268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129"/>
        <w:gridCol w:w="861"/>
        <w:gridCol w:w="691"/>
        <w:gridCol w:w="692"/>
        <w:gridCol w:w="621"/>
        <w:gridCol w:w="847"/>
        <w:gridCol w:w="691"/>
        <w:gridCol w:w="932"/>
        <w:gridCol w:w="550"/>
        <w:gridCol w:w="904"/>
        <w:gridCol w:w="564"/>
        <w:gridCol w:w="551"/>
        <w:gridCol w:w="607"/>
      </w:tblGrid>
      <w:tr w:rsidR="00CE168E" w:rsidRPr="00CE168E" w14:paraId="4B775CC4" w14:textId="77777777">
        <w:tblPrEx>
          <w:tblCellMar>
            <w:top w:w="0" w:type="dxa"/>
            <w:bottom w:w="0" w:type="dxa"/>
          </w:tblCellMar>
        </w:tblPrEx>
        <w:tc>
          <w:tcPr>
            <w:tcW w:w="112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B316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Толщина </w:t>
            </w:r>
          </w:p>
        </w:tc>
        <w:tc>
          <w:tcPr>
            <w:tcW w:w="8511"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9106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ослабления дозы гамма-излучения и нейтронов проникающей радиации </w:t>
            </w:r>
          </w:p>
        </w:tc>
      </w:tr>
      <w:tr w:rsidR="00CE168E" w:rsidRPr="00CE168E" w14:paraId="74CA5D4E"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3D2EB62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слоя материала, см </w:t>
            </w:r>
          </w:p>
        </w:tc>
        <w:tc>
          <w:tcPr>
            <w:tcW w:w="1552"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DCB2F" w14:textId="2132C21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бетон </w:t>
            </w:r>
            <w:r w:rsidR="00C371E8" w:rsidRPr="00CE168E">
              <w:rPr>
                <w:rFonts w:ascii="Times New Roman" w:hAnsi="Times New Roman" w:cs="Times New Roman"/>
                <w:noProof/>
                <w:position w:val="-8"/>
                <w:sz w:val="18"/>
                <w:szCs w:val="18"/>
              </w:rPr>
              <w:drawing>
                <wp:inline distT="0" distB="0" distL="0" distR="0" wp14:anchorId="7CF108C4" wp14:editId="02E4DE5A">
                  <wp:extent cx="116205" cy="14986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6205" cy="149860"/>
                          </a:xfrm>
                          <a:prstGeom prst="rect">
                            <a:avLst/>
                          </a:prstGeom>
                          <a:noFill/>
                          <a:ln>
                            <a:noFill/>
                          </a:ln>
                        </pic:spPr>
                      </pic:pic>
                    </a:graphicData>
                  </a:graphic>
                </wp:inline>
              </w:drawing>
            </w:r>
            <w:r w:rsidRPr="00CE168E">
              <w:rPr>
                <w:rFonts w:ascii="Times New Roman" w:hAnsi="Times New Roman" w:cs="Times New Roman"/>
                <w:sz w:val="18"/>
                <w:szCs w:val="18"/>
              </w:rPr>
              <w:t>=2400 кг/м</w:t>
            </w:r>
            <w:r w:rsidR="00C371E8" w:rsidRPr="00CE168E">
              <w:rPr>
                <w:rFonts w:ascii="Times New Roman" w:hAnsi="Times New Roman" w:cs="Times New Roman"/>
                <w:noProof/>
                <w:position w:val="-10"/>
                <w:sz w:val="18"/>
                <w:szCs w:val="18"/>
              </w:rPr>
              <w:drawing>
                <wp:inline distT="0" distB="0" distL="0" distR="0" wp14:anchorId="45EA3D4B" wp14:editId="35BF3295">
                  <wp:extent cx="95250" cy="20447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влажность 10% </w:t>
            </w:r>
          </w:p>
        </w:tc>
        <w:tc>
          <w:tcPr>
            <w:tcW w:w="131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8909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кирпич </w:t>
            </w:r>
          </w:p>
          <w:p w14:paraId="750F7B0B" w14:textId="22882CF3"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463E3AFD" wp14:editId="5BC4A8AF">
                  <wp:extent cx="116205" cy="14986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6205" cy="14986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=1840 </w:t>
            </w:r>
          </w:p>
          <w:p w14:paraId="6DF049CF" w14:textId="7D97B99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кг/м</w:t>
            </w:r>
            <w:r w:rsidR="00C371E8" w:rsidRPr="00CE168E">
              <w:rPr>
                <w:rFonts w:ascii="Times New Roman" w:hAnsi="Times New Roman" w:cs="Times New Roman"/>
                <w:noProof/>
                <w:position w:val="-10"/>
                <w:sz w:val="18"/>
                <w:szCs w:val="18"/>
              </w:rPr>
              <w:drawing>
                <wp:inline distT="0" distB="0" distL="0" distR="0" wp14:anchorId="5C69E675" wp14:editId="6BE64FFE">
                  <wp:extent cx="95250" cy="20447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влажность 5% </w:t>
            </w:r>
          </w:p>
        </w:tc>
        <w:tc>
          <w:tcPr>
            <w:tcW w:w="153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C6AEF" w14:textId="577695F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грунт </w:t>
            </w:r>
            <w:r w:rsidR="00C371E8" w:rsidRPr="00CE168E">
              <w:rPr>
                <w:rFonts w:ascii="Times New Roman" w:hAnsi="Times New Roman" w:cs="Times New Roman"/>
                <w:noProof/>
                <w:position w:val="-8"/>
                <w:sz w:val="18"/>
                <w:szCs w:val="18"/>
              </w:rPr>
              <w:drawing>
                <wp:inline distT="0" distB="0" distL="0" distR="0" wp14:anchorId="65BAFB95" wp14:editId="6831BEEE">
                  <wp:extent cx="116205" cy="14986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6205" cy="149860"/>
                          </a:xfrm>
                          <a:prstGeom prst="rect">
                            <a:avLst/>
                          </a:prstGeom>
                          <a:noFill/>
                          <a:ln>
                            <a:noFill/>
                          </a:ln>
                        </pic:spPr>
                      </pic:pic>
                    </a:graphicData>
                  </a:graphic>
                </wp:inline>
              </w:drawing>
            </w:r>
            <w:r w:rsidRPr="00CE168E">
              <w:rPr>
                <w:rFonts w:ascii="Times New Roman" w:hAnsi="Times New Roman" w:cs="Times New Roman"/>
                <w:sz w:val="18"/>
                <w:szCs w:val="18"/>
              </w:rPr>
              <w:t>=1950 кг/м</w:t>
            </w:r>
            <w:r w:rsidR="00C371E8" w:rsidRPr="00CE168E">
              <w:rPr>
                <w:rFonts w:ascii="Times New Roman" w:hAnsi="Times New Roman" w:cs="Times New Roman"/>
                <w:noProof/>
                <w:position w:val="-10"/>
                <w:sz w:val="18"/>
                <w:szCs w:val="18"/>
              </w:rPr>
              <w:drawing>
                <wp:inline distT="0" distB="0" distL="0" distR="0" wp14:anchorId="51525E3E" wp14:editId="3476CB3A">
                  <wp:extent cx="95250" cy="20447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влажность 19% </w:t>
            </w:r>
          </w:p>
        </w:tc>
        <w:tc>
          <w:tcPr>
            <w:tcW w:w="1482"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F197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дерево </w:t>
            </w:r>
          </w:p>
          <w:p w14:paraId="54716889" w14:textId="1791A331"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5FF64591" wp14:editId="77411A0F">
                  <wp:extent cx="116205" cy="14986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6205" cy="149860"/>
                          </a:xfrm>
                          <a:prstGeom prst="rect">
                            <a:avLst/>
                          </a:prstGeom>
                          <a:noFill/>
                          <a:ln>
                            <a:noFill/>
                          </a:ln>
                        </pic:spPr>
                      </pic:pic>
                    </a:graphicData>
                  </a:graphic>
                </wp:inline>
              </w:drawing>
            </w:r>
            <w:r w:rsidR="00F80337" w:rsidRPr="00CE168E">
              <w:rPr>
                <w:rFonts w:ascii="Times New Roman" w:hAnsi="Times New Roman" w:cs="Times New Roman"/>
                <w:sz w:val="18"/>
                <w:szCs w:val="18"/>
              </w:rPr>
              <w:t>=700 кг/м</w:t>
            </w:r>
            <w:r w:rsidRPr="00CE168E">
              <w:rPr>
                <w:rFonts w:ascii="Times New Roman" w:hAnsi="Times New Roman" w:cs="Times New Roman"/>
                <w:noProof/>
                <w:position w:val="-10"/>
                <w:sz w:val="18"/>
                <w:szCs w:val="18"/>
              </w:rPr>
              <w:drawing>
                <wp:inline distT="0" distB="0" distL="0" distR="0" wp14:anchorId="05D7ABBD" wp14:editId="210F806B">
                  <wp:extent cx="95250" cy="20447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влажность 30% </w:t>
            </w:r>
          </w:p>
        </w:tc>
        <w:tc>
          <w:tcPr>
            <w:tcW w:w="146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43C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полиэтилен </w:t>
            </w:r>
          </w:p>
          <w:p w14:paraId="0C4BB704" w14:textId="1FFF841E"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3DE41FE4" wp14:editId="78FD1445">
                  <wp:extent cx="116205" cy="14986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6205" cy="149860"/>
                          </a:xfrm>
                          <a:prstGeom prst="rect">
                            <a:avLst/>
                          </a:prstGeom>
                          <a:noFill/>
                          <a:ln>
                            <a:noFill/>
                          </a:ln>
                        </pic:spPr>
                      </pic:pic>
                    </a:graphicData>
                  </a:graphic>
                </wp:inline>
              </w:drawing>
            </w:r>
            <w:r w:rsidR="00F80337" w:rsidRPr="00CE168E">
              <w:rPr>
                <w:rFonts w:ascii="Times New Roman" w:hAnsi="Times New Roman" w:cs="Times New Roman"/>
                <w:sz w:val="18"/>
                <w:szCs w:val="18"/>
              </w:rPr>
              <w:t>=940 кг/м</w:t>
            </w:r>
            <w:r w:rsidRPr="00CE168E">
              <w:rPr>
                <w:rFonts w:ascii="Times New Roman" w:hAnsi="Times New Roman" w:cs="Times New Roman"/>
                <w:noProof/>
                <w:position w:val="-10"/>
                <w:sz w:val="18"/>
                <w:szCs w:val="18"/>
              </w:rPr>
              <w:drawing>
                <wp:inline distT="0" distB="0" distL="0" distR="0" wp14:anchorId="73A84A70" wp14:editId="5B891084">
                  <wp:extent cx="95250" cy="20447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tc>
        <w:tc>
          <w:tcPr>
            <w:tcW w:w="1158"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8CD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сталь </w:t>
            </w:r>
          </w:p>
          <w:p w14:paraId="7F9E3E56" w14:textId="3416EFE1"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1A3C9803" wp14:editId="1A75CBC4">
                  <wp:extent cx="116205" cy="14986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6205" cy="149860"/>
                          </a:xfrm>
                          <a:prstGeom prst="rect">
                            <a:avLst/>
                          </a:prstGeom>
                          <a:noFill/>
                          <a:ln>
                            <a:noFill/>
                          </a:ln>
                        </pic:spPr>
                      </pic:pic>
                    </a:graphicData>
                  </a:graphic>
                </wp:inline>
              </w:drawing>
            </w:r>
            <w:r w:rsidR="00F80337" w:rsidRPr="00CE168E">
              <w:rPr>
                <w:rFonts w:ascii="Times New Roman" w:hAnsi="Times New Roman" w:cs="Times New Roman"/>
                <w:sz w:val="18"/>
                <w:szCs w:val="18"/>
              </w:rPr>
              <w:t>=7800 кг/м</w:t>
            </w:r>
            <w:r w:rsidRPr="00CE168E">
              <w:rPr>
                <w:rFonts w:ascii="Times New Roman" w:hAnsi="Times New Roman" w:cs="Times New Roman"/>
                <w:noProof/>
                <w:position w:val="-10"/>
                <w:sz w:val="18"/>
                <w:szCs w:val="18"/>
              </w:rPr>
              <w:drawing>
                <wp:inline distT="0" distB="0" distL="0" distR="0" wp14:anchorId="21A05F2B" wp14:editId="50CBE6EB">
                  <wp:extent cx="95250" cy="20447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tc>
      </w:tr>
      <w:tr w:rsidR="00CE168E" w:rsidRPr="00CE168E" w14:paraId="329183B1" w14:textId="77777777">
        <w:tblPrEx>
          <w:tblCellMar>
            <w:top w:w="0" w:type="dxa"/>
            <w:bottom w:w="0" w:type="dxa"/>
          </w:tblCellMar>
        </w:tblPrEx>
        <w:tc>
          <w:tcPr>
            <w:tcW w:w="112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6A611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C5F0B" w14:textId="6E506D4F"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206FB151" wp14:editId="3845F18D">
                  <wp:extent cx="211455" cy="21145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6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6E3BD" w14:textId="65FE0873"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7F228D8" wp14:editId="626208F2">
                  <wp:extent cx="204470" cy="22542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4470" cy="225425"/>
                          </a:xfrm>
                          <a:prstGeom prst="rect">
                            <a:avLst/>
                          </a:prstGeom>
                          <a:noFill/>
                          <a:ln>
                            <a:noFill/>
                          </a:ln>
                        </pic:spPr>
                      </pic:pic>
                    </a:graphicData>
                  </a:graphic>
                </wp:inline>
              </w:drawing>
            </w:r>
          </w:p>
        </w:tc>
        <w:tc>
          <w:tcPr>
            <w:tcW w:w="69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BB316" w14:textId="153B839B"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2015DE0E" wp14:editId="6227357A">
                  <wp:extent cx="211455" cy="21145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6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21C45" w14:textId="3DF1241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1F49508" wp14:editId="24F3F455">
                  <wp:extent cx="204470" cy="2254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4470" cy="225425"/>
                          </a:xfrm>
                          <a:prstGeom prst="rect">
                            <a:avLst/>
                          </a:prstGeom>
                          <a:noFill/>
                          <a:ln>
                            <a:noFill/>
                          </a:ln>
                        </pic:spPr>
                      </pic:pic>
                    </a:graphicData>
                  </a:graphic>
                </wp:inline>
              </w:drawing>
            </w:r>
          </w:p>
        </w:tc>
        <w:tc>
          <w:tcPr>
            <w:tcW w:w="84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375A2" w14:textId="5D904473"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1F06147F" wp14:editId="4E062A44">
                  <wp:extent cx="211455" cy="21145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6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4975A" w14:textId="337A5A01"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74D15A5" wp14:editId="588CFAB2">
                  <wp:extent cx="204470" cy="2254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4470" cy="225425"/>
                          </a:xfrm>
                          <a:prstGeom prst="rect">
                            <a:avLst/>
                          </a:prstGeom>
                          <a:noFill/>
                          <a:ln>
                            <a:noFill/>
                          </a:ln>
                        </pic:spPr>
                      </pic:pic>
                    </a:graphicData>
                  </a:graphic>
                </wp:inline>
              </w:drawing>
            </w:r>
          </w:p>
        </w:tc>
        <w:tc>
          <w:tcPr>
            <w:tcW w:w="93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F26D1" w14:textId="2AA8ED29"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3442CAF" wp14:editId="3A24A3B3">
                  <wp:extent cx="211455" cy="21145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118F0" w14:textId="51E1C58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19733C4C" wp14:editId="48CF4047">
                  <wp:extent cx="204470" cy="22542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4470" cy="225425"/>
                          </a:xfrm>
                          <a:prstGeom prst="rect">
                            <a:avLst/>
                          </a:prstGeom>
                          <a:noFill/>
                          <a:ln>
                            <a:noFill/>
                          </a:ln>
                        </pic:spPr>
                      </pic:pic>
                    </a:graphicData>
                  </a:graphic>
                </wp:inline>
              </w:drawing>
            </w:r>
          </w:p>
        </w:tc>
        <w:tc>
          <w:tcPr>
            <w:tcW w:w="90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67026" w14:textId="7846F250"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4DCF9DC" wp14:editId="22502923">
                  <wp:extent cx="211455" cy="21145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94E28" w14:textId="3AE80AE6"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5C6A6D59" wp14:editId="02A97B33">
                  <wp:extent cx="204470" cy="22542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4470" cy="225425"/>
                          </a:xfrm>
                          <a:prstGeom prst="rect">
                            <a:avLst/>
                          </a:prstGeom>
                          <a:noFill/>
                          <a:ln>
                            <a:noFill/>
                          </a:ln>
                        </pic:spPr>
                      </pic:pic>
                    </a:graphicData>
                  </a:graphic>
                </wp:inline>
              </w:drawing>
            </w:r>
          </w:p>
        </w:tc>
        <w:tc>
          <w:tcPr>
            <w:tcW w:w="5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7FAD3" w14:textId="3CD6BC6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9F1D60E" wp14:editId="39F310C2">
                  <wp:extent cx="211455" cy="21145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60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E1D29" w14:textId="4D55185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DADD869" wp14:editId="340F62FB">
                  <wp:extent cx="204470" cy="22542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4470" cy="225425"/>
                          </a:xfrm>
                          <a:prstGeom prst="rect">
                            <a:avLst/>
                          </a:prstGeom>
                          <a:noFill/>
                          <a:ln>
                            <a:noFill/>
                          </a:ln>
                        </pic:spPr>
                      </pic:pic>
                    </a:graphicData>
                  </a:graphic>
                </wp:inline>
              </w:drawing>
            </w:r>
          </w:p>
        </w:tc>
      </w:tr>
      <w:tr w:rsidR="00CE168E" w:rsidRPr="00CE168E" w14:paraId="20E519D8" w14:textId="77777777">
        <w:tblPrEx>
          <w:tblCellMar>
            <w:top w:w="0" w:type="dxa"/>
            <w:bottom w:w="0" w:type="dxa"/>
          </w:tblCellMar>
        </w:tblPrEx>
        <w:tc>
          <w:tcPr>
            <w:tcW w:w="112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75E6F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2D2A0D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5BD3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tc>
        <w:tc>
          <w:tcPr>
            <w:tcW w:w="6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D783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69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DCD7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 </w:t>
            </w:r>
          </w:p>
        </w:tc>
        <w:tc>
          <w:tcPr>
            <w:tcW w:w="62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3FBD9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84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5A29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tc>
        <w:tc>
          <w:tcPr>
            <w:tcW w:w="6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EE11D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93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2FFD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2DB1E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90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0FFE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56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99FB2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55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43C9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4,7 </w:t>
            </w:r>
          </w:p>
        </w:tc>
        <w:tc>
          <w:tcPr>
            <w:tcW w:w="60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99EB4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r>
      <w:tr w:rsidR="00CE168E" w:rsidRPr="00CE168E" w14:paraId="14E8231E"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101D31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p w14:paraId="4AF2D1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606F0C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1F2CA9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0F7EE2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11C246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65108AE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46ACEAC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72B887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2C24A9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1587431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53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01253D3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0CAA56D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7DD2A3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56 </w:t>
            </w:r>
          </w:p>
        </w:tc>
      </w:tr>
      <w:tr w:rsidR="00CE168E" w:rsidRPr="00CE168E" w14:paraId="450447EC"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2897E7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669BDC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046CBB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A7045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5,3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202B453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8,2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70B3D2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4534CEE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15F2BC2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1C27FEA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59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45611D2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39A7CB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75260E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500B62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8,8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5FD9E3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r>
      <w:tr w:rsidR="00CE168E" w:rsidRPr="00CE168E" w14:paraId="4BBBA1BD"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504801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p w14:paraId="756F54E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4B184ED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E94BD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8,3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2B3EA6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1D830C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5,2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478146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4575F6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5,7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5985BD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7AB11E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77F336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240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48895F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591E27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74D934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280 </w:t>
            </w:r>
          </w:p>
        </w:tc>
      </w:tr>
      <w:tr w:rsidR="00CE168E" w:rsidRPr="00CE168E" w14:paraId="49347BD4"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7838BF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p w14:paraId="34187F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2AD2BE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74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1D8A6B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1F8086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20BBB71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5C6B23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152B96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8,2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442D96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23FAC3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6623CB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460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063176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329389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6116F7F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430 </w:t>
            </w:r>
          </w:p>
        </w:tc>
      </w:tr>
      <w:tr w:rsidR="00CE168E" w:rsidRPr="00CE168E" w14:paraId="56A28994"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7D7F427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p w14:paraId="1625AF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3ED97D9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38B3F9C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6B82EF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191EC36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4C3A29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6E65FE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59EF92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56C852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5E08ED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860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17805F9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з,о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32E1230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020A0D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640 </w:t>
            </w:r>
          </w:p>
        </w:tc>
      </w:tr>
      <w:tr w:rsidR="00CE168E" w:rsidRPr="00CE168E" w14:paraId="7F117F5E"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3484C9E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40 </w:t>
            </w:r>
          </w:p>
          <w:p w14:paraId="6542C3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4D5835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4C1507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5DD79B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36A12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07472A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026E94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7FD148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1ADA17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3BB809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1600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1E4664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0D7A896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30F697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900 </w:t>
            </w:r>
          </w:p>
        </w:tc>
      </w:tr>
      <w:tr w:rsidR="00CE168E" w:rsidRPr="00CE168E" w14:paraId="0C266798"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5D502E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p w14:paraId="682575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001387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084B1E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44D166E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47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064DE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28CB4CF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470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1A54EE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473E7E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910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438BFE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6CAED6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3100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0A717F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3F3C20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00C477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w:t>
            </w:r>
          </w:p>
        </w:tc>
      </w:tr>
      <w:tr w:rsidR="00CE168E" w:rsidRPr="00CE168E" w14:paraId="4B3DD0E2" w14:textId="77777777">
        <w:tblPrEx>
          <w:tblCellMar>
            <w:top w:w="0" w:type="dxa"/>
            <w:bottom w:w="0" w:type="dxa"/>
          </w:tblCellMar>
        </w:tblPrEx>
        <w:tc>
          <w:tcPr>
            <w:tcW w:w="112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60E14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8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AF227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680 </w:t>
            </w:r>
          </w:p>
        </w:tc>
        <w:tc>
          <w:tcPr>
            <w:tcW w:w="6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CA24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66 </w:t>
            </w:r>
          </w:p>
        </w:tc>
        <w:tc>
          <w:tcPr>
            <w:tcW w:w="69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DE3A6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66 </w:t>
            </w:r>
          </w:p>
        </w:tc>
        <w:tc>
          <w:tcPr>
            <w:tcW w:w="62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73DC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 </w:t>
            </w:r>
          </w:p>
        </w:tc>
        <w:tc>
          <w:tcPr>
            <w:tcW w:w="84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CE06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780 </w:t>
            </w:r>
          </w:p>
        </w:tc>
        <w:tc>
          <w:tcPr>
            <w:tcW w:w="6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D5F7B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c>
          <w:tcPr>
            <w:tcW w:w="93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8E20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1500 </w:t>
            </w:r>
          </w:p>
        </w:tc>
        <w:tc>
          <w:tcPr>
            <w:tcW w:w="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7F88E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c>
          <w:tcPr>
            <w:tcW w:w="90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B32D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5800 </w:t>
            </w:r>
          </w:p>
        </w:tc>
        <w:tc>
          <w:tcPr>
            <w:tcW w:w="56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E29A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 </w:t>
            </w:r>
          </w:p>
        </w:tc>
        <w:tc>
          <w:tcPr>
            <w:tcW w:w="55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5F0D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 </w:t>
            </w:r>
          </w:p>
        </w:tc>
        <w:tc>
          <w:tcPr>
            <w:tcW w:w="60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A4542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1700 </w:t>
            </w:r>
          </w:p>
        </w:tc>
      </w:tr>
      <w:tr w:rsidR="00CE168E" w:rsidRPr="00CE168E" w14:paraId="2C153EFA" w14:textId="77777777">
        <w:tblPrEx>
          <w:tblCellMar>
            <w:top w:w="0" w:type="dxa"/>
            <w:bottom w:w="0" w:type="dxa"/>
          </w:tblCellMar>
        </w:tblPrEx>
        <w:tc>
          <w:tcPr>
            <w:tcW w:w="112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8351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 </w:t>
            </w:r>
          </w:p>
        </w:tc>
        <w:tc>
          <w:tcPr>
            <w:tcW w:w="8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CA6A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w:t>
            </w:r>
          </w:p>
        </w:tc>
        <w:tc>
          <w:tcPr>
            <w:tcW w:w="6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626C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96 </w:t>
            </w:r>
          </w:p>
        </w:tc>
        <w:tc>
          <w:tcPr>
            <w:tcW w:w="69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F324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92 </w:t>
            </w:r>
          </w:p>
        </w:tc>
        <w:tc>
          <w:tcPr>
            <w:tcW w:w="62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BAA4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 </w:t>
            </w:r>
          </w:p>
        </w:tc>
        <w:tc>
          <w:tcPr>
            <w:tcW w:w="84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446D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1300 </w:t>
            </w:r>
          </w:p>
        </w:tc>
        <w:tc>
          <w:tcPr>
            <w:tcW w:w="6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3171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 </w:t>
            </w:r>
          </w:p>
        </w:tc>
        <w:tc>
          <w:tcPr>
            <w:tcW w:w="93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E0DB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2500 </w:t>
            </w:r>
          </w:p>
        </w:tc>
        <w:tc>
          <w:tcPr>
            <w:tcW w:w="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5CDE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 </w:t>
            </w:r>
          </w:p>
        </w:tc>
        <w:tc>
          <w:tcPr>
            <w:tcW w:w="90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C9FF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11000 </w:t>
            </w:r>
          </w:p>
          <w:p w14:paraId="4155FA6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754C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6,7 </w:t>
            </w:r>
          </w:p>
        </w:tc>
        <w:tc>
          <w:tcPr>
            <w:tcW w:w="55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13952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4CE5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093B0586"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461DB7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7D1DB87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83B07B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0BA4112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0331A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3386BAF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2BFB8D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68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2023473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047079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69F4DF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20000 </w:t>
            </w:r>
          </w:p>
          <w:p w14:paraId="7238E9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0C6D11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8,2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4F4BA4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23F501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2929BC25"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384FA7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62E9AB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396DD1B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451431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2B52C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6B679B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00C95B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95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47CB27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6700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57BE6C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5,7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3F5516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38000 </w:t>
            </w:r>
          </w:p>
          <w:p w14:paraId="3E3DFF1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6B6F39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25033C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082908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6EA3A88"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4123AF5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110A2C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6300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4E4E25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26F7CCB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0B7622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66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4E2529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02A654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41FB605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63AAAB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6,7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2593F7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72000 </w:t>
            </w:r>
          </w:p>
          <w:p w14:paraId="3889C7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18B784F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5373EC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214B0A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2FD2A8AC"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72D447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54DB049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14CC1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28BB07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2A20D4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83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4883309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6BED0C5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00004C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267E59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7,7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584D10F9" w14:textId="5D8C06B1"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14·10</w:t>
            </w:r>
            <w:r w:rsidR="00C371E8" w:rsidRPr="00CE168E">
              <w:rPr>
                <w:rFonts w:ascii="Times New Roman" w:hAnsi="Times New Roman" w:cs="Times New Roman"/>
                <w:noProof/>
                <w:position w:val="-10"/>
                <w:sz w:val="18"/>
                <w:szCs w:val="18"/>
              </w:rPr>
              <w:drawing>
                <wp:inline distT="0" distB="0" distL="0" distR="0" wp14:anchorId="215421C4" wp14:editId="1AD44C9E">
                  <wp:extent cx="95250" cy="20447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1F90FE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187A40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250184A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464A6A0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BF9A1AA"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3F9D9A5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1C35C2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560A3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560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776CC7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490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2326CD7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22A4DE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29F28B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58DD489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3C36CC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1D4D704E" w14:textId="4434AFE6"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26·10</w:t>
            </w:r>
            <w:r w:rsidR="00C371E8" w:rsidRPr="00CE168E">
              <w:rPr>
                <w:rFonts w:ascii="Times New Roman" w:hAnsi="Times New Roman" w:cs="Times New Roman"/>
                <w:noProof/>
                <w:position w:val="-10"/>
                <w:sz w:val="18"/>
                <w:szCs w:val="18"/>
              </w:rPr>
              <w:drawing>
                <wp:inline distT="0" distB="0" distL="0" distR="0" wp14:anchorId="33A02C14" wp14:editId="4F6A831C">
                  <wp:extent cx="95250" cy="20447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3EDA19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5019FA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0F9958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08E6DE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A9560D9"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52BBB2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05AF43C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2FC75A6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780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0DE3A4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680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71219A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313C52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23AF8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5B5B42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50000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57069A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33707E1C" w14:textId="06440DE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48·10</w:t>
            </w:r>
            <w:r w:rsidR="00C371E8" w:rsidRPr="00CE168E">
              <w:rPr>
                <w:rFonts w:ascii="Times New Roman" w:hAnsi="Times New Roman" w:cs="Times New Roman"/>
                <w:noProof/>
                <w:position w:val="-10"/>
                <w:sz w:val="18"/>
                <w:szCs w:val="18"/>
              </w:rPr>
              <w:drawing>
                <wp:inline distT="0" distB="0" distL="0" distR="0" wp14:anchorId="22C7C6DF" wp14:editId="77D6CB59">
                  <wp:extent cx="95250" cy="20447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7DA2BF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67A7EE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30648E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1CC2DC9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60DD0F13"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4FB156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614D552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53000 </w:t>
            </w:r>
          </w:p>
          <w:p w14:paraId="6EC8DD4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2ADD25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00EA5D2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960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A0503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6D6241E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6D86E1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6A9180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82000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6AEEAD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61827345" w14:textId="5409BCA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91·10</w:t>
            </w:r>
            <w:r w:rsidR="00C371E8" w:rsidRPr="00CE168E">
              <w:rPr>
                <w:rFonts w:ascii="Times New Roman" w:hAnsi="Times New Roman" w:cs="Times New Roman"/>
                <w:noProof/>
                <w:position w:val="-10"/>
                <w:sz w:val="18"/>
                <w:szCs w:val="18"/>
              </w:rPr>
              <w:drawing>
                <wp:inline distT="0" distB="0" distL="0" distR="0" wp14:anchorId="6525170D" wp14:editId="2631800A">
                  <wp:extent cx="95250" cy="20447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648CF66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0ED5D38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3C21343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99EA17F"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1B9837B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399E9C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91000 </w:t>
            </w:r>
          </w:p>
          <w:p w14:paraId="14ECBA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8C798F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7C44795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69F127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63833D0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77000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3CC8C54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580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7D45142C" w14:textId="44A48C0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14·10</w:t>
            </w:r>
            <w:r w:rsidR="00C371E8" w:rsidRPr="00CE168E">
              <w:rPr>
                <w:rFonts w:ascii="Times New Roman" w:hAnsi="Times New Roman" w:cs="Times New Roman"/>
                <w:noProof/>
                <w:position w:val="-10"/>
                <w:sz w:val="18"/>
                <w:szCs w:val="18"/>
              </w:rPr>
              <w:drawing>
                <wp:inline distT="0" distB="0" distL="0" distR="0" wp14:anchorId="5AF236D9" wp14:editId="2DFC570E">
                  <wp:extent cx="95250" cy="20447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5E23E4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22133FFB" w14:textId="0C306DC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1,7·10</w:t>
            </w:r>
            <w:r w:rsidR="00C371E8" w:rsidRPr="00CE168E">
              <w:rPr>
                <w:rFonts w:ascii="Times New Roman" w:hAnsi="Times New Roman" w:cs="Times New Roman"/>
                <w:noProof/>
                <w:position w:val="-10"/>
                <w:sz w:val="18"/>
                <w:szCs w:val="18"/>
              </w:rPr>
              <w:drawing>
                <wp:inline distT="0" distB="0" distL="0" distR="0" wp14:anchorId="192EF69B" wp14:editId="498EF3EB">
                  <wp:extent cx="95250" cy="20447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578A43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6E56B04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0EB4D0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B8146CA"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65A65B0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39FE1559" w14:textId="3A96E4E9"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15·10</w:t>
            </w:r>
            <w:r w:rsidR="00C371E8" w:rsidRPr="00CE168E">
              <w:rPr>
                <w:rFonts w:ascii="Times New Roman" w:hAnsi="Times New Roman" w:cs="Times New Roman"/>
                <w:noProof/>
                <w:position w:val="-10"/>
                <w:sz w:val="18"/>
                <w:szCs w:val="18"/>
              </w:rPr>
              <w:drawing>
                <wp:inline distT="0" distB="0" distL="0" distR="0" wp14:anchorId="39B74EA2" wp14:editId="79C5F6B8">
                  <wp:extent cx="95250" cy="20447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6385C4F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1DE1CB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7A51D8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0E1A0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5AD3A68C" w14:textId="5288B54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12·10</w:t>
            </w:r>
            <w:r w:rsidR="00C371E8" w:rsidRPr="00CE168E">
              <w:rPr>
                <w:rFonts w:ascii="Times New Roman" w:hAnsi="Times New Roman" w:cs="Times New Roman"/>
                <w:noProof/>
                <w:position w:val="-10"/>
                <w:sz w:val="18"/>
                <w:szCs w:val="18"/>
              </w:rPr>
              <w:drawing>
                <wp:inline distT="0" distB="0" distL="0" distR="0" wp14:anchorId="48506AC7" wp14:editId="52C10925">
                  <wp:extent cx="95250" cy="20447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04A930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770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69C44641" w14:textId="65CBE8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22·10</w:t>
            </w:r>
            <w:r w:rsidR="00C371E8" w:rsidRPr="00CE168E">
              <w:rPr>
                <w:rFonts w:ascii="Times New Roman" w:hAnsi="Times New Roman" w:cs="Times New Roman"/>
                <w:noProof/>
                <w:position w:val="-10"/>
                <w:sz w:val="18"/>
                <w:szCs w:val="18"/>
              </w:rPr>
              <w:drawing>
                <wp:inline distT="0" distB="0" distL="0" distR="0" wp14:anchorId="501D2A89" wp14:editId="17F9D0CC">
                  <wp:extent cx="95250" cy="20447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29C81F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7D76F76A" w14:textId="15EB63E4"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3,2·10</w:t>
            </w:r>
            <w:r w:rsidR="00C371E8" w:rsidRPr="00CE168E">
              <w:rPr>
                <w:rFonts w:ascii="Times New Roman" w:hAnsi="Times New Roman" w:cs="Times New Roman"/>
                <w:noProof/>
                <w:position w:val="-10"/>
                <w:sz w:val="18"/>
                <w:szCs w:val="18"/>
              </w:rPr>
              <w:drawing>
                <wp:inline distT="0" distB="0" distL="0" distR="0" wp14:anchorId="09F5A63C" wp14:editId="387259CA">
                  <wp:extent cx="95250" cy="20447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57FEA8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5F95EE0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15D9B8E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5C97ED8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039BD6EA"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398583E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5223256A" w14:textId="2A2F94B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26·10</w:t>
            </w:r>
            <w:r w:rsidR="00C371E8" w:rsidRPr="00CE168E">
              <w:rPr>
                <w:rFonts w:ascii="Times New Roman" w:hAnsi="Times New Roman" w:cs="Times New Roman"/>
                <w:noProof/>
                <w:position w:val="-10"/>
                <w:sz w:val="18"/>
                <w:szCs w:val="18"/>
              </w:rPr>
              <w:drawing>
                <wp:inline distT="0" distB="0" distL="0" distR="0" wp14:anchorId="2FF704D2" wp14:editId="7B31379E">
                  <wp:extent cx="95250" cy="20447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295F39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4521AC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37E637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15EB266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330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792C0FA8" w14:textId="0896BC7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20·10</w:t>
            </w:r>
            <w:r w:rsidR="00C371E8" w:rsidRPr="00CE168E">
              <w:rPr>
                <w:rFonts w:ascii="Times New Roman" w:hAnsi="Times New Roman" w:cs="Times New Roman"/>
                <w:noProof/>
                <w:position w:val="-10"/>
                <w:sz w:val="18"/>
                <w:szCs w:val="18"/>
              </w:rPr>
              <w:drawing>
                <wp:inline distT="0" distB="0" distL="0" distR="0" wp14:anchorId="3280A888" wp14:editId="3C78FD35">
                  <wp:extent cx="95250" cy="20447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2A61979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7D025E56" w14:textId="13D7F22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37·10</w:t>
            </w:r>
            <w:r w:rsidR="00C371E8" w:rsidRPr="00CE168E">
              <w:rPr>
                <w:rFonts w:ascii="Times New Roman" w:hAnsi="Times New Roman" w:cs="Times New Roman"/>
                <w:noProof/>
                <w:position w:val="-10"/>
                <w:sz w:val="18"/>
                <w:szCs w:val="18"/>
              </w:rPr>
              <w:drawing>
                <wp:inline distT="0" distB="0" distL="0" distR="0" wp14:anchorId="0CCE44BF" wp14:editId="66DEFE8A">
                  <wp:extent cx="95250" cy="20447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5EEA168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5570359A" w14:textId="68060314"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6,1·10</w:t>
            </w:r>
            <w:r w:rsidR="00C371E8" w:rsidRPr="00CE168E">
              <w:rPr>
                <w:rFonts w:ascii="Times New Roman" w:hAnsi="Times New Roman" w:cs="Times New Roman"/>
                <w:noProof/>
                <w:position w:val="-10"/>
                <w:sz w:val="18"/>
                <w:szCs w:val="18"/>
              </w:rPr>
              <w:drawing>
                <wp:inline distT="0" distB="0" distL="0" distR="0" wp14:anchorId="603016F8" wp14:editId="2AA71CBB">
                  <wp:extent cx="95250" cy="20447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4CC543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46CE22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6CFEBCB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28191B1"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0C9075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1CF0B77C" w14:textId="5DC4E9F9"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45·10</w:t>
            </w:r>
            <w:r w:rsidR="00C371E8" w:rsidRPr="00CE168E">
              <w:rPr>
                <w:rFonts w:ascii="Times New Roman" w:hAnsi="Times New Roman" w:cs="Times New Roman"/>
                <w:noProof/>
                <w:position w:val="-10"/>
                <w:sz w:val="18"/>
                <w:szCs w:val="18"/>
              </w:rPr>
              <w:drawing>
                <wp:inline distT="0" distB="0" distL="0" distR="0" wp14:anchorId="2FEE2227" wp14:editId="3BA5AC04">
                  <wp:extent cx="95250" cy="20447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59BBBF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12AD84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4300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25BAA8F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04F1D2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4C1C6B2C" w14:textId="355819B3"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32·10</w:t>
            </w:r>
            <w:r w:rsidR="00C371E8" w:rsidRPr="00CE168E">
              <w:rPr>
                <w:rFonts w:ascii="Times New Roman" w:hAnsi="Times New Roman" w:cs="Times New Roman"/>
                <w:noProof/>
                <w:position w:val="-10"/>
                <w:sz w:val="18"/>
                <w:szCs w:val="18"/>
              </w:rPr>
              <w:drawing>
                <wp:inline distT="0" distB="0" distL="0" distR="0" wp14:anchorId="5DA107E2" wp14:editId="7737DE4D">
                  <wp:extent cx="95250" cy="20447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94843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644377FD" w14:textId="7F64A3A2"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61·10</w:t>
            </w:r>
            <w:r w:rsidR="00C371E8" w:rsidRPr="00CE168E">
              <w:rPr>
                <w:rFonts w:ascii="Times New Roman" w:hAnsi="Times New Roman" w:cs="Times New Roman"/>
                <w:noProof/>
                <w:position w:val="-10"/>
                <w:sz w:val="18"/>
                <w:szCs w:val="18"/>
              </w:rPr>
              <w:drawing>
                <wp:inline distT="0" distB="0" distL="0" distR="0" wp14:anchorId="05B86184" wp14:editId="3550FF73">
                  <wp:extent cx="95250" cy="20447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0B5F17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5A1A327C" w14:textId="1E7DB3C2"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1,1·10</w:t>
            </w:r>
            <w:r w:rsidR="00C371E8" w:rsidRPr="00CE168E">
              <w:rPr>
                <w:rFonts w:ascii="Times New Roman" w:hAnsi="Times New Roman" w:cs="Times New Roman"/>
                <w:noProof/>
                <w:position w:val="-10"/>
                <w:sz w:val="18"/>
                <w:szCs w:val="18"/>
              </w:rPr>
              <w:drawing>
                <wp:inline distT="0" distB="0" distL="0" distR="0" wp14:anchorId="0D81B476" wp14:editId="42A71281">
                  <wp:extent cx="95250" cy="20447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3A0FA5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054638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71F8D7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E8E1C6C"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6FBF1C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11B25572" w14:textId="0047D52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76·10</w:t>
            </w:r>
            <w:r w:rsidR="00C371E8" w:rsidRPr="00CE168E">
              <w:rPr>
                <w:rFonts w:ascii="Times New Roman" w:hAnsi="Times New Roman" w:cs="Times New Roman"/>
                <w:noProof/>
                <w:position w:val="-10"/>
                <w:sz w:val="18"/>
                <w:szCs w:val="18"/>
              </w:rPr>
              <w:drawing>
                <wp:inline distT="0" distB="0" distL="0" distR="0" wp14:anchorId="43F4CC7D" wp14:editId="1EBE296C">
                  <wp:extent cx="95250" cy="20447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0184B3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5AF1D06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09D5DE7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6CC41348" w14:textId="0206AB4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51·10</w:t>
            </w:r>
            <w:r w:rsidR="00C371E8" w:rsidRPr="00CE168E">
              <w:rPr>
                <w:rFonts w:ascii="Times New Roman" w:hAnsi="Times New Roman" w:cs="Times New Roman"/>
                <w:noProof/>
                <w:position w:val="-10"/>
                <w:sz w:val="18"/>
                <w:szCs w:val="18"/>
              </w:rPr>
              <w:drawing>
                <wp:inline distT="0" distB="0" distL="0" distR="0" wp14:anchorId="2155A50A" wp14:editId="60D90E4E">
                  <wp:extent cx="95250" cy="20447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392496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4BB87601" w14:textId="57025FF9"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1,0·10</w:t>
            </w:r>
            <w:r w:rsidR="00C371E8" w:rsidRPr="00CE168E">
              <w:rPr>
                <w:rFonts w:ascii="Times New Roman" w:hAnsi="Times New Roman" w:cs="Times New Roman"/>
                <w:noProof/>
                <w:position w:val="-10"/>
                <w:sz w:val="18"/>
                <w:szCs w:val="18"/>
              </w:rPr>
              <w:drawing>
                <wp:inline distT="0" distB="0" distL="0" distR="0" wp14:anchorId="6DA92B00" wp14:editId="369D98F9">
                  <wp:extent cx="95250" cy="20447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7E93E2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0A755A6B" w14:textId="60B93BE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2,2·10</w:t>
            </w:r>
            <w:r w:rsidR="00C371E8" w:rsidRPr="00CE168E">
              <w:rPr>
                <w:rFonts w:ascii="Times New Roman" w:hAnsi="Times New Roman" w:cs="Times New Roman"/>
                <w:noProof/>
                <w:position w:val="-10"/>
                <w:sz w:val="18"/>
                <w:szCs w:val="18"/>
              </w:rPr>
              <w:drawing>
                <wp:inline distT="0" distB="0" distL="0" distR="0" wp14:anchorId="0DE38BF3" wp14:editId="41186A77">
                  <wp:extent cx="95250" cy="20447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531A76E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394FCF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59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45CF0D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333DA2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07C9A60"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0CE544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528AB08B" w14:textId="474577D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1,3·10</w:t>
            </w:r>
            <w:r w:rsidR="00C371E8" w:rsidRPr="00CE168E">
              <w:rPr>
                <w:rFonts w:ascii="Times New Roman" w:hAnsi="Times New Roman" w:cs="Times New Roman"/>
                <w:noProof/>
                <w:position w:val="-10"/>
                <w:sz w:val="18"/>
                <w:szCs w:val="18"/>
              </w:rPr>
              <w:drawing>
                <wp:inline distT="0" distB="0" distL="0" distR="0" wp14:anchorId="6D7CA0F2" wp14:editId="53498A24">
                  <wp:extent cx="95250" cy="20447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2DA3B2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8400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7C14975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7700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CFF1C5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690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21EEAB0B" w14:textId="168ACFFE"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83·10</w:t>
            </w:r>
            <w:r w:rsidR="00C371E8" w:rsidRPr="00CE168E">
              <w:rPr>
                <w:rFonts w:ascii="Times New Roman" w:hAnsi="Times New Roman" w:cs="Times New Roman"/>
                <w:noProof/>
                <w:position w:val="-10"/>
                <w:sz w:val="18"/>
                <w:szCs w:val="18"/>
              </w:rPr>
              <w:drawing>
                <wp:inline distT="0" distB="0" distL="0" distR="0" wp14:anchorId="6137628B" wp14:editId="10909AAE">
                  <wp:extent cx="95250" cy="20447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C2487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006A91E6" w14:textId="674FF26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1,7·10</w:t>
            </w:r>
            <w:r w:rsidR="00C371E8" w:rsidRPr="00CE168E">
              <w:rPr>
                <w:rFonts w:ascii="Times New Roman" w:hAnsi="Times New Roman" w:cs="Times New Roman"/>
                <w:noProof/>
                <w:position w:val="-10"/>
                <w:sz w:val="18"/>
                <w:szCs w:val="18"/>
              </w:rPr>
              <w:drawing>
                <wp:inline distT="0" distB="0" distL="0" distR="0" wp14:anchorId="24CC4770" wp14:editId="5B83B8A8">
                  <wp:extent cx="95250" cy="20447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136BC9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290F7651" w14:textId="6C30BFA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4,1·10</w:t>
            </w:r>
            <w:r w:rsidR="00C371E8" w:rsidRPr="00CE168E">
              <w:rPr>
                <w:rFonts w:ascii="Times New Roman" w:hAnsi="Times New Roman" w:cs="Times New Roman"/>
                <w:noProof/>
                <w:position w:val="-10"/>
                <w:sz w:val="18"/>
                <w:szCs w:val="18"/>
              </w:rPr>
              <w:drawing>
                <wp:inline distT="0" distB="0" distL="0" distR="0" wp14:anchorId="4BDD5E77" wp14:editId="45C330B7">
                  <wp:extent cx="95250" cy="20447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513ACE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580D978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69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1C7BF9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5B0E59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05A873EE"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573B38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15F76316" w14:textId="4D6588EC"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2,2·10</w:t>
            </w:r>
            <w:r w:rsidR="00C371E8" w:rsidRPr="00CE168E">
              <w:rPr>
                <w:rFonts w:ascii="Times New Roman" w:hAnsi="Times New Roman" w:cs="Times New Roman"/>
                <w:noProof/>
                <w:position w:val="-10"/>
                <w:sz w:val="18"/>
                <w:szCs w:val="18"/>
              </w:rPr>
              <w:drawing>
                <wp:inline distT="0" distB="0" distL="0" distR="0" wp14:anchorId="067DDFB7" wp14:editId="68818F5B">
                  <wp:extent cx="95250" cy="20447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4EA0EF2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0F0277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6CC01F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890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21911813" w14:textId="181CE34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1,3·10</w:t>
            </w:r>
            <w:r w:rsidR="00C371E8" w:rsidRPr="00CE168E">
              <w:rPr>
                <w:rFonts w:ascii="Times New Roman" w:hAnsi="Times New Roman" w:cs="Times New Roman"/>
                <w:noProof/>
                <w:position w:val="-10"/>
                <w:sz w:val="18"/>
                <w:szCs w:val="18"/>
              </w:rPr>
              <w:drawing>
                <wp:inline distT="0" distB="0" distL="0" distR="0" wp14:anchorId="25FC12D9" wp14:editId="2982C06D">
                  <wp:extent cx="95250" cy="20447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6555CA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23D06503" w14:textId="429944C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2,7·10</w:t>
            </w:r>
            <w:r w:rsidR="00C371E8" w:rsidRPr="00CE168E">
              <w:rPr>
                <w:rFonts w:ascii="Times New Roman" w:hAnsi="Times New Roman" w:cs="Times New Roman"/>
                <w:noProof/>
                <w:position w:val="-10"/>
                <w:sz w:val="18"/>
                <w:szCs w:val="18"/>
              </w:rPr>
              <w:drawing>
                <wp:inline distT="0" distB="0" distL="0" distR="0" wp14:anchorId="526BDE7B" wp14:editId="0F65772A">
                  <wp:extent cx="95250" cy="20447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0CBFDE9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37CBDB31" w14:textId="14E0730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7,6·10</w:t>
            </w:r>
            <w:r w:rsidR="00C371E8" w:rsidRPr="00CE168E">
              <w:rPr>
                <w:rFonts w:ascii="Times New Roman" w:hAnsi="Times New Roman" w:cs="Times New Roman"/>
                <w:noProof/>
                <w:position w:val="-10"/>
                <w:sz w:val="18"/>
                <w:szCs w:val="18"/>
              </w:rPr>
              <w:drawing>
                <wp:inline distT="0" distB="0" distL="0" distR="0" wp14:anchorId="0F42F1BF" wp14:editId="69163AF3">
                  <wp:extent cx="95250" cy="20447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22A4BC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24DE2C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82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7A5DB7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785F93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4ABE1F9"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2A741A2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431BEF7B" w14:textId="503FAB4C"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3,8·10</w:t>
            </w:r>
            <w:r w:rsidR="00C371E8" w:rsidRPr="00CE168E">
              <w:rPr>
                <w:rFonts w:ascii="Times New Roman" w:hAnsi="Times New Roman" w:cs="Times New Roman"/>
                <w:noProof/>
                <w:position w:val="-10"/>
                <w:sz w:val="18"/>
                <w:szCs w:val="18"/>
              </w:rPr>
              <w:drawing>
                <wp:inline distT="0" distB="0" distL="0" distR="0" wp14:anchorId="1640F6CB" wp14:editId="1C930BFD">
                  <wp:extent cx="95250" cy="20447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21BF2D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17000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3E3057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5F89E18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479CC4AA" w14:textId="6383D0D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2,1·10</w:t>
            </w:r>
            <w:r w:rsidR="00C371E8" w:rsidRPr="00CE168E">
              <w:rPr>
                <w:rFonts w:ascii="Times New Roman" w:hAnsi="Times New Roman" w:cs="Times New Roman"/>
                <w:noProof/>
                <w:position w:val="-10"/>
                <w:sz w:val="18"/>
                <w:szCs w:val="18"/>
              </w:rPr>
              <w:drawing>
                <wp:inline distT="0" distB="0" distL="0" distR="0" wp14:anchorId="55488B62" wp14:editId="5A49FD35">
                  <wp:extent cx="95250" cy="20447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64318D7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5C0C002A" w14:textId="7BB94604"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4,5·10</w:t>
            </w:r>
            <w:r w:rsidR="00C371E8" w:rsidRPr="00CE168E">
              <w:rPr>
                <w:rFonts w:ascii="Times New Roman" w:hAnsi="Times New Roman" w:cs="Times New Roman"/>
                <w:noProof/>
                <w:position w:val="-10"/>
                <w:sz w:val="18"/>
                <w:szCs w:val="18"/>
              </w:rPr>
              <w:drawing>
                <wp:inline distT="0" distB="0" distL="0" distR="0" wp14:anchorId="5B180CEF" wp14:editId="25C7C40F">
                  <wp:extent cx="95250" cy="20447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536F3C7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6D6FD967" w14:textId="1B7C2491"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1,4·10</w:t>
            </w:r>
            <w:r w:rsidR="00C371E8" w:rsidRPr="00CE168E">
              <w:rPr>
                <w:rFonts w:ascii="Times New Roman" w:hAnsi="Times New Roman" w:cs="Times New Roman"/>
                <w:noProof/>
                <w:position w:val="-10"/>
                <w:sz w:val="18"/>
                <w:szCs w:val="18"/>
              </w:rPr>
              <w:drawing>
                <wp:inline distT="0" distB="0" distL="0" distR="0" wp14:anchorId="44B520F7" wp14:editId="510081B0">
                  <wp:extent cx="95250" cy="20447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76F430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10F13C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97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11A802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75687DB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764B301"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1108D7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1B313C38" w14:textId="5BC931C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6,4·10</w:t>
            </w:r>
            <w:r w:rsidR="00C371E8" w:rsidRPr="00CE168E">
              <w:rPr>
                <w:rFonts w:ascii="Times New Roman" w:hAnsi="Times New Roman" w:cs="Times New Roman"/>
                <w:noProof/>
                <w:position w:val="-10"/>
                <w:sz w:val="18"/>
                <w:szCs w:val="18"/>
              </w:rPr>
              <w:drawing>
                <wp:inline distT="0" distB="0" distL="0" distR="0" wp14:anchorId="73BE6C09" wp14:editId="5C559F32">
                  <wp:extent cx="95250" cy="20447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4ADFEB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23000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0B4D74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57300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1400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17D57293" w14:textId="18AD425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3,4·10</w:t>
            </w:r>
            <w:r w:rsidR="00C371E8" w:rsidRPr="00CE168E">
              <w:rPr>
                <w:rFonts w:ascii="Times New Roman" w:hAnsi="Times New Roman" w:cs="Times New Roman"/>
                <w:noProof/>
                <w:position w:val="-10"/>
                <w:sz w:val="18"/>
                <w:szCs w:val="18"/>
              </w:rPr>
              <w:drawing>
                <wp:inline distT="0" distB="0" distL="0" distR="0" wp14:anchorId="6B4379F9" wp14:editId="0CF11B34">
                  <wp:extent cx="95250" cy="20447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2993D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7BD1B33F" w14:textId="695CC2A3"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7,4·10</w:t>
            </w:r>
            <w:r w:rsidR="00C371E8" w:rsidRPr="00CE168E">
              <w:rPr>
                <w:rFonts w:ascii="Times New Roman" w:hAnsi="Times New Roman" w:cs="Times New Roman"/>
                <w:noProof/>
                <w:position w:val="-10"/>
                <w:sz w:val="18"/>
                <w:szCs w:val="18"/>
              </w:rPr>
              <w:drawing>
                <wp:inline distT="0" distB="0" distL="0" distR="0" wp14:anchorId="16AB2418" wp14:editId="7D48B536">
                  <wp:extent cx="95250" cy="20447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36D676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5C9BDE2C" w14:textId="0061127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2,7·10</w:t>
            </w:r>
            <w:r w:rsidR="00C371E8" w:rsidRPr="00CE168E">
              <w:rPr>
                <w:rFonts w:ascii="Times New Roman" w:hAnsi="Times New Roman" w:cs="Times New Roman"/>
                <w:noProof/>
                <w:position w:val="-10"/>
                <w:sz w:val="18"/>
                <w:szCs w:val="18"/>
              </w:rPr>
              <w:drawing>
                <wp:inline distT="0" distB="0" distL="0" distR="0" wp14:anchorId="3E947014" wp14:editId="7D4CA4F4">
                  <wp:extent cx="95250" cy="20447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62A713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3EA5F2B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7F5C74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18F8AF2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6E5EF768"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0D33F1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140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1CC66CF1" w14:textId="42E25751"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11·10</w:t>
            </w:r>
            <w:r w:rsidR="00C371E8" w:rsidRPr="00CE168E">
              <w:rPr>
                <w:rFonts w:ascii="Times New Roman" w:hAnsi="Times New Roman" w:cs="Times New Roman"/>
                <w:noProof/>
                <w:position w:val="-10"/>
                <w:sz w:val="18"/>
                <w:szCs w:val="18"/>
              </w:rPr>
              <w:drawing>
                <wp:inline distT="0" distB="0" distL="0" distR="0" wp14:anchorId="5F9C946B" wp14:editId="2EF9DEBA">
                  <wp:extent cx="95250" cy="20447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034E0E4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32000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648775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31000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BA0FA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29B75F30" w14:textId="09FEC80E"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6,4·10</w:t>
            </w:r>
            <w:r w:rsidR="00C371E8" w:rsidRPr="00CE168E">
              <w:rPr>
                <w:rFonts w:ascii="Times New Roman" w:hAnsi="Times New Roman" w:cs="Times New Roman"/>
                <w:noProof/>
                <w:position w:val="-10"/>
                <w:sz w:val="18"/>
                <w:szCs w:val="18"/>
              </w:rPr>
              <w:drawing>
                <wp:inline distT="0" distB="0" distL="0" distR="0" wp14:anchorId="14F6AEF5" wp14:editId="6D55A744">
                  <wp:extent cx="95250" cy="20447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7ACB87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7100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6D2C9653" w14:textId="5DD5A142"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1,2·10</w:t>
            </w:r>
            <w:r w:rsidR="00C371E8" w:rsidRPr="00CE168E">
              <w:rPr>
                <w:rFonts w:ascii="Times New Roman" w:hAnsi="Times New Roman" w:cs="Times New Roman"/>
                <w:noProof/>
                <w:position w:val="-10"/>
                <w:sz w:val="18"/>
                <w:szCs w:val="18"/>
              </w:rPr>
              <w:drawing>
                <wp:inline distT="0" distB="0" distL="0" distR="0" wp14:anchorId="56A29790" wp14:editId="612EDCB3">
                  <wp:extent cx="95250" cy="20447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628FEE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46CEE9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0AEB1053" w14:textId="1BD99A99"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5,1·10</w:t>
            </w:r>
            <w:r w:rsidR="00C371E8" w:rsidRPr="00CE168E">
              <w:rPr>
                <w:rFonts w:ascii="Times New Roman" w:hAnsi="Times New Roman" w:cs="Times New Roman"/>
                <w:noProof/>
                <w:position w:val="-10"/>
                <w:sz w:val="18"/>
                <w:szCs w:val="18"/>
              </w:rPr>
              <w:drawing>
                <wp:inline distT="0" distB="0" distL="0" distR="0" wp14:anchorId="369D4FBF" wp14:editId="7B7A3F41">
                  <wp:extent cx="95250" cy="20447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76DDE6E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39EF8F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365361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37DE83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2FC3746" w14:textId="77777777">
        <w:tblPrEx>
          <w:tblCellMar>
            <w:top w:w="0" w:type="dxa"/>
            <w:bottom w:w="0" w:type="dxa"/>
          </w:tblCellMar>
        </w:tblPrEx>
        <w:tc>
          <w:tcPr>
            <w:tcW w:w="1129" w:type="dxa"/>
            <w:tcBorders>
              <w:top w:val="nil"/>
              <w:left w:val="single" w:sz="6" w:space="0" w:color="auto"/>
              <w:bottom w:val="nil"/>
              <w:right w:val="single" w:sz="6" w:space="0" w:color="auto"/>
            </w:tcBorders>
            <w:tcMar>
              <w:top w:w="114" w:type="dxa"/>
              <w:left w:w="28" w:type="dxa"/>
              <w:bottom w:w="114" w:type="dxa"/>
              <w:right w:w="28" w:type="dxa"/>
            </w:tcMar>
          </w:tcPr>
          <w:p w14:paraId="4C464E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145 </w:t>
            </w:r>
          </w:p>
        </w:tc>
        <w:tc>
          <w:tcPr>
            <w:tcW w:w="861" w:type="dxa"/>
            <w:tcBorders>
              <w:top w:val="nil"/>
              <w:left w:val="single" w:sz="6" w:space="0" w:color="auto"/>
              <w:bottom w:val="nil"/>
              <w:right w:val="single" w:sz="6" w:space="0" w:color="auto"/>
            </w:tcBorders>
            <w:tcMar>
              <w:top w:w="114" w:type="dxa"/>
              <w:left w:w="28" w:type="dxa"/>
              <w:bottom w:w="114" w:type="dxa"/>
              <w:right w:w="28" w:type="dxa"/>
            </w:tcMar>
          </w:tcPr>
          <w:p w14:paraId="405008B6" w14:textId="6C17029C"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19·10</w:t>
            </w:r>
            <w:r w:rsidR="00C371E8" w:rsidRPr="00CE168E">
              <w:rPr>
                <w:rFonts w:ascii="Times New Roman" w:hAnsi="Times New Roman" w:cs="Times New Roman"/>
                <w:noProof/>
                <w:position w:val="-10"/>
                <w:sz w:val="18"/>
                <w:szCs w:val="18"/>
              </w:rPr>
              <w:drawing>
                <wp:inline distT="0" distB="0" distL="0" distR="0" wp14:anchorId="4C092375" wp14:editId="79988AF0">
                  <wp:extent cx="95250" cy="20447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596B03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45000 </w:t>
            </w:r>
          </w:p>
        </w:tc>
        <w:tc>
          <w:tcPr>
            <w:tcW w:w="692" w:type="dxa"/>
            <w:tcBorders>
              <w:top w:val="nil"/>
              <w:left w:val="single" w:sz="6" w:space="0" w:color="auto"/>
              <w:bottom w:val="nil"/>
              <w:right w:val="single" w:sz="6" w:space="0" w:color="auto"/>
            </w:tcBorders>
            <w:tcMar>
              <w:top w:w="114" w:type="dxa"/>
              <w:left w:w="28" w:type="dxa"/>
              <w:bottom w:w="114" w:type="dxa"/>
              <w:right w:w="28" w:type="dxa"/>
            </w:tcMar>
          </w:tcPr>
          <w:p w14:paraId="79793B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44000 </w:t>
            </w:r>
          </w:p>
        </w:tc>
        <w:tc>
          <w:tcPr>
            <w:tcW w:w="621" w:type="dxa"/>
            <w:tcBorders>
              <w:top w:val="nil"/>
              <w:left w:val="single" w:sz="6" w:space="0" w:color="auto"/>
              <w:bottom w:val="nil"/>
              <w:right w:val="single" w:sz="6" w:space="0" w:color="auto"/>
            </w:tcBorders>
            <w:tcMar>
              <w:top w:w="114" w:type="dxa"/>
              <w:left w:w="28" w:type="dxa"/>
              <w:bottom w:w="114" w:type="dxa"/>
              <w:right w:w="28" w:type="dxa"/>
            </w:tcMar>
          </w:tcPr>
          <w:p w14:paraId="3ADB19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2300 </w:t>
            </w:r>
          </w:p>
        </w:tc>
        <w:tc>
          <w:tcPr>
            <w:tcW w:w="847" w:type="dxa"/>
            <w:tcBorders>
              <w:top w:val="nil"/>
              <w:left w:val="single" w:sz="6" w:space="0" w:color="auto"/>
              <w:bottom w:val="nil"/>
              <w:right w:val="single" w:sz="6" w:space="0" w:color="auto"/>
            </w:tcBorders>
            <w:tcMar>
              <w:top w:w="114" w:type="dxa"/>
              <w:left w:w="28" w:type="dxa"/>
              <w:bottom w:w="114" w:type="dxa"/>
              <w:right w:w="28" w:type="dxa"/>
            </w:tcMar>
          </w:tcPr>
          <w:p w14:paraId="026CEFD5" w14:textId="301CE07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8,7·10</w:t>
            </w:r>
            <w:r w:rsidR="00C371E8" w:rsidRPr="00CE168E">
              <w:rPr>
                <w:rFonts w:ascii="Times New Roman" w:hAnsi="Times New Roman" w:cs="Times New Roman"/>
                <w:noProof/>
                <w:position w:val="-10"/>
                <w:sz w:val="18"/>
                <w:szCs w:val="18"/>
              </w:rPr>
              <w:drawing>
                <wp:inline distT="0" distB="0" distL="0" distR="0" wp14:anchorId="15A22DE0" wp14:editId="24140BFE">
                  <wp:extent cx="95250" cy="20447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nil"/>
              <w:right w:val="single" w:sz="6" w:space="0" w:color="auto"/>
            </w:tcBorders>
            <w:tcMar>
              <w:top w:w="114" w:type="dxa"/>
              <w:left w:w="28" w:type="dxa"/>
              <w:bottom w:w="114" w:type="dxa"/>
              <w:right w:w="28" w:type="dxa"/>
            </w:tcMar>
          </w:tcPr>
          <w:p w14:paraId="28396C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9400 </w:t>
            </w:r>
          </w:p>
        </w:tc>
        <w:tc>
          <w:tcPr>
            <w:tcW w:w="932" w:type="dxa"/>
            <w:tcBorders>
              <w:top w:val="nil"/>
              <w:left w:val="single" w:sz="6" w:space="0" w:color="auto"/>
              <w:bottom w:val="nil"/>
              <w:right w:val="single" w:sz="6" w:space="0" w:color="auto"/>
            </w:tcBorders>
            <w:tcMar>
              <w:top w:w="114" w:type="dxa"/>
              <w:left w:w="28" w:type="dxa"/>
              <w:bottom w:w="114" w:type="dxa"/>
              <w:right w:w="28" w:type="dxa"/>
            </w:tcMar>
          </w:tcPr>
          <w:p w14:paraId="3E0B5928" w14:textId="109C6A7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2,0·10</w:t>
            </w:r>
            <w:r w:rsidR="00C371E8" w:rsidRPr="00CE168E">
              <w:rPr>
                <w:rFonts w:ascii="Times New Roman" w:hAnsi="Times New Roman" w:cs="Times New Roman"/>
                <w:noProof/>
                <w:position w:val="-10"/>
                <w:sz w:val="18"/>
                <w:szCs w:val="18"/>
              </w:rPr>
              <w:drawing>
                <wp:inline distT="0" distB="0" distL="0" distR="0" wp14:anchorId="09C6B335" wp14:editId="1FE0DD74">
                  <wp:extent cx="95250" cy="20447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54682D5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50" w:type="dxa"/>
            <w:tcBorders>
              <w:top w:val="nil"/>
              <w:left w:val="single" w:sz="6" w:space="0" w:color="auto"/>
              <w:bottom w:val="nil"/>
              <w:right w:val="single" w:sz="6" w:space="0" w:color="auto"/>
            </w:tcBorders>
            <w:tcMar>
              <w:top w:w="114" w:type="dxa"/>
              <w:left w:w="28" w:type="dxa"/>
              <w:bottom w:w="114" w:type="dxa"/>
              <w:right w:w="28" w:type="dxa"/>
            </w:tcMar>
          </w:tcPr>
          <w:p w14:paraId="3BA167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54 </w:t>
            </w:r>
          </w:p>
        </w:tc>
        <w:tc>
          <w:tcPr>
            <w:tcW w:w="904" w:type="dxa"/>
            <w:tcBorders>
              <w:top w:val="nil"/>
              <w:left w:val="single" w:sz="6" w:space="0" w:color="auto"/>
              <w:bottom w:val="nil"/>
              <w:right w:val="single" w:sz="6" w:space="0" w:color="auto"/>
            </w:tcBorders>
            <w:tcMar>
              <w:top w:w="114" w:type="dxa"/>
              <w:left w:w="28" w:type="dxa"/>
              <w:bottom w:w="114" w:type="dxa"/>
              <w:right w:w="28" w:type="dxa"/>
            </w:tcMar>
          </w:tcPr>
          <w:p w14:paraId="3A004F77" w14:textId="42FF49FC"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9,6·10</w:t>
            </w:r>
            <w:r w:rsidR="00C371E8" w:rsidRPr="00CE168E">
              <w:rPr>
                <w:rFonts w:ascii="Times New Roman" w:hAnsi="Times New Roman" w:cs="Times New Roman"/>
                <w:noProof/>
                <w:position w:val="-10"/>
                <w:sz w:val="18"/>
                <w:szCs w:val="18"/>
              </w:rPr>
              <w:drawing>
                <wp:inline distT="0" distB="0" distL="0" distR="0" wp14:anchorId="26D5C103" wp14:editId="20BE6397">
                  <wp:extent cx="95250" cy="20447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38F5567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564" w:type="dxa"/>
            <w:tcBorders>
              <w:top w:val="nil"/>
              <w:left w:val="single" w:sz="6" w:space="0" w:color="auto"/>
              <w:bottom w:val="nil"/>
              <w:right w:val="single" w:sz="6" w:space="0" w:color="auto"/>
            </w:tcBorders>
            <w:tcMar>
              <w:top w:w="114" w:type="dxa"/>
              <w:left w:w="28" w:type="dxa"/>
              <w:bottom w:w="114" w:type="dxa"/>
              <w:right w:w="28" w:type="dxa"/>
            </w:tcMar>
          </w:tcPr>
          <w:p w14:paraId="3702924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160 </w:t>
            </w:r>
          </w:p>
        </w:tc>
        <w:tc>
          <w:tcPr>
            <w:tcW w:w="551" w:type="dxa"/>
            <w:tcBorders>
              <w:top w:val="nil"/>
              <w:left w:val="single" w:sz="6" w:space="0" w:color="auto"/>
              <w:bottom w:val="nil"/>
              <w:right w:val="single" w:sz="6" w:space="0" w:color="auto"/>
            </w:tcBorders>
            <w:tcMar>
              <w:top w:w="114" w:type="dxa"/>
              <w:left w:w="28" w:type="dxa"/>
              <w:bottom w:w="114" w:type="dxa"/>
              <w:right w:w="28" w:type="dxa"/>
            </w:tcMar>
          </w:tcPr>
          <w:p w14:paraId="78B1B9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nil"/>
              <w:right w:val="single" w:sz="6" w:space="0" w:color="auto"/>
            </w:tcBorders>
            <w:tcMar>
              <w:top w:w="114" w:type="dxa"/>
              <w:left w:w="28" w:type="dxa"/>
              <w:bottom w:w="114" w:type="dxa"/>
              <w:right w:w="28" w:type="dxa"/>
            </w:tcMar>
          </w:tcPr>
          <w:p w14:paraId="5537A6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0D4FA12E" w14:textId="77777777">
        <w:tblPrEx>
          <w:tblCellMar>
            <w:top w:w="0" w:type="dxa"/>
            <w:bottom w:w="0" w:type="dxa"/>
          </w:tblCellMar>
        </w:tblPrEx>
        <w:tc>
          <w:tcPr>
            <w:tcW w:w="112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E155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c>
          <w:tcPr>
            <w:tcW w:w="8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884DF4" w14:textId="0E67676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32·10</w:t>
            </w:r>
            <w:r w:rsidR="00C371E8" w:rsidRPr="00CE168E">
              <w:rPr>
                <w:rFonts w:ascii="Times New Roman" w:hAnsi="Times New Roman" w:cs="Times New Roman"/>
                <w:noProof/>
                <w:position w:val="-10"/>
                <w:sz w:val="18"/>
                <w:szCs w:val="18"/>
              </w:rPr>
              <w:drawing>
                <wp:inline distT="0" distB="0" distL="0" distR="0" wp14:anchorId="715A51E0" wp14:editId="66135316">
                  <wp:extent cx="95250" cy="20447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23640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64000 </w:t>
            </w:r>
          </w:p>
        </w:tc>
        <w:tc>
          <w:tcPr>
            <w:tcW w:w="69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C0567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62000 </w:t>
            </w:r>
          </w:p>
        </w:tc>
        <w:tc>
          <w:tcPr>
            <w:tcW w:w="62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C15C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3000 </w:t>
            </w:r>
          </w:p>
        </w:tc>
        <w:tc>
          <w:tcPr>
            <w:tcW w:w="84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0D766B" w14:textId="7A2776E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14·10</w:t>
            </w:r>
            <w:r w:rsidR="00C371E8" w:rsidRPr="00CE168E">
              <w:rPr>
                <w:rFonts w:ascii="Times New Roman" w:hAnsi="Times New Roman" w:cs="Times New Roman"/>
                <w:noProof/>
                <w:position w:val="-10"/>
                <w:sz w:val="18"/>
                <w:szCs w:val="18"/>
              </w:rPr>
              <w:drawing>
                <wp:inline distT="0" distB="0" distL="0" distR="0" wp14:anchorId="3103EAA6" wp14:editId="4078ECF6">
                  <wp:extent cx="95250" cy="20447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6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84E6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12000 </w:t>
            </w:r>
          </w:p>
        </w:tc>
        <w:tc>
          <w:tcPr>
            <w:tcW w:w="93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93365E" w14:textId="085501E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3,3·10</w:t>
            </w:r>
            <w:r w:rsidR="00C371E8" w:rsidRPr="00CE168E">
              <w:rPr>
                <w:rFonts w:ascii="Times New Roman" w:hAnsi="Times New Roman" w:cs="Times New Roman"/>
                <w:noProof/>
                <w:position w:val="-10"/>
                <w:sz w:val="18"/>
                <w:szCs w:val="18"/>
              </w:rPr>
              <w:drawing>
                <wp:inline distT="0" distB="0" distL="0" distR="0" wp14:anchorId="7E4DA7E9" wp14:editId="50F95594">
                  <wp:extent cx="95250" cy="20447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99B01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tc>
        <w:tc>
          <w:tcPr>
            <w:tcW w:w="90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04D9E3" w14:textId="26EF6581"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1,8·10</w:t>
            </w:r>
            <w:r w:rsidR="00C371E8" w:rsidRPr="00CE168E">
              <w:rPr>
                <w:rFonts w:ascii="Times New Roman" w:hAnsi="Times New Roman" w:cs="Times New Roman"/>
                <w:noProof/>
                <w:position w:val="-10"/>
                <w:sz w:val="18"/>
                <w:szCs w:val="18"/>
              </w:rPr>
              <w:drawing>
                <wp:inline distT="0" distB="0" distL="0" distR="0" wp14:anchorId="042F8C09" wp14:editId="5C46E5EC">
                  <wp:extent cx="95250" cy="20447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95250" cy="20447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56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27C58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180 </w:t>
            </w:r>
          </w:p>
        </w:tc>
        <w:tc>
          <w:tcPr>
            <w:tcW w:w="55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D109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0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6F2E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bl>
    <w:p w14:paraId="42E72273"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8216D38"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11.2 </w:t>
      </w:r>
    </w:p>
    <w:p w14:paraId="7567D63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60"/>
        <w:gridCol w:w="1650"/>
        <w:gridCol w:w="1860"/>
        <w:gridCol w:w="1830"/>
        <w:gridCol w:w="2085"/>
      </w:tblGrid>
      <w:tr w:rsidR="00CE168E" w:rsidRPr="00CE168E" w14:paraId="07CB5133" w14:textId="77777777">
        <w:tblPrEx>
          <w:tblCellMar>
            <w:top w:w="0" w:type="dxa"/>
            <w:bottom w:w="0" w:type="dxa"/>
          </w:tblCellMar>
        </w:tblPrEx>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199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Характер застройки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7D34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Число зданий </w:t>
            </w:r>
          </w:p>
        </w:tc>
        <w:tc>
          <w:tcPr>
            <w:tcW w:w="18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0F4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Высота зданий, м </w:t>
            </w:r>
          </w:p>
        </w:tc>
        <w:tc>
          <w:tcPr>
            <w:tcW w:w="18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A5F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Плотность застройки, %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199EF" w14:textId="02D944F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2F1BE872" wp14:editId="6CC2A8F9">
                  <wp:extent cx="307340" cy="2317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p>
        </w:tc>
      </w:tr>
      <w:tr w:rsidR="00CE168E" w:rsidRPr="00CE168E" w14:paraId="6195EC6E" w14:textId="77777777">
        <w:tblPrEx>
          <w:tblCellMar>
            <w:top w:w="0" w:type="dxa"/>
            <w:bottom w:w="0" w:type="dxa"/>
          </w:tblCellMar>
        </w:tblPrEx>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F6D02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Промышленная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9CD5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4-6 </w:t>
            </w:r>
          </w:p>
        </w:tc>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C199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10-20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258A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p w14:paraId="744BE5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B003F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6C3588D2"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4F9C2AE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26ABD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279A713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AF5B08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p w14:paraId="6E8226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121289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r>
      <w:tr w:rsidR="00CE168E" w:rsidRPr="00CE168E" w14:paraId="2ECC89A9"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5CCEE31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7EBAF1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77A80FB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056FD8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2EE259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3CA205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14307FE9"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77C9EE8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D1DFC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83C56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395CB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5BA666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B6C8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4567AFC4"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23A7BA0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9780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1EC59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8-12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8F76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p w14:paraId="60B245C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2B62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r>
      <w:tr w:rsidR="00CE168E" w:rsidRPr="00CE168E" w14:paraId="6A2373D6"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35CED31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84C78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32E6C23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59B642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p w14:paraId="4030655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1BAD806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r>
      <w:tr w:rsidR="00CE168E" w:rsidRPr="00CE168E" w14:paraId="151A2922"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6D1FCE1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31C05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27AC92D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2288FA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7C0D17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1D4C59B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2BB0E7DD" w14:textId="77777777">
        <w:tblPrEx>
          <w:tblCellMar>
            <w:top w:w="0" w:type="dxa"/>
            <w:bottom w:w="0" w:type="dxa"/>
          </w:tblCellMar>
        </w:tblPrEx>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A8AF8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63A8E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52DF3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48FC4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03AA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75A03798" w14:textId="77777777">
        <w:tblPrEx>
          <w:tblCellMar>
            <w:top w:w="0" w:type="dxa"/>
            <w:bottom w:w="0" w:type="dxa"/>
          </w:tblCellMar>
        </w:tblPrEx>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BBCA5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Жилая и административная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4D9F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 </w:t>
            </w:r>
          </w:p>
        </w:tc>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DD97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30-32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FDF8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2424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r>
      <w:tr w:rsidR="00CE168E" w:rsidRPr="00CE168E" w14:paraId="76229699"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1E81C33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2C19A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7DE03C3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1E72AD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p w14:paraId="30851E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7DE2855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r>
      <w:tr w:rsidR="00CE168E" w:rsidRPr="00CE168E" w14:paraId="719F8D28"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27F861B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CAA11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3E93053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293BCD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763DC1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3A372BF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r>
      <w:tr w:rsidR="00CE168E" w:rsidRPr="00CE168E" w14:paraId="76BD7A09"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10F7283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CEF3B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697C1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CB587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0B0D0D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CD58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72684141"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5DFF9F7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9627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 </w:t>
            </w:r>
          </w:p>
        </w:tc>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7235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12-20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7166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p w14:paraId="1E72B0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EF965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r>
      <w:tr w:rsidR="00CE168E" w:rsidRPr="00CE168E" w14:paraId="25138FBD"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249C41C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994C0D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7AB7E05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7B270F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p w14:paraId="2497DD5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7113F1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12675874"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7A7DFDA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77FDA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6C49D1F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707FD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388917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7E515C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r>
      <w:tr w:rsidR="00CE168E" w:rsidRPr="00CE168E" w14:paraId="6231A971" w14:textId="77777777">
        <w:tblPrEx>
          <w:tblCellMar>
            <w:top w:w="0" w:type="dxa"/>
            <w:bottom w:w="0" w:type="dxa"/>
          </w:tblCellMar>
        </w:tblPrEx>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B917F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D8E63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04F8D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CB2B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57179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4290C7FA" w14:textId="77777777">
        <w:tblPrEx>
          <w:tblCellMar>
            <w:top w:w="0" w:type="dxa"/>
            <w:bottom w:w="0" w:type="dxa"/>
          </w:tblCellMar>
        </w:tblPrEx>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3E31D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Жилая и административная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0BC5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2 </w:t>
            </w:r>
          </w:p>
        </w:tc>
        <w:tc>
          <w:tcPr>
            <w:tcW w:w="18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AA4D6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8-10 </w:t>
            </w:r>
          </w:p>
          <w:p w14:paraId="1967D83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DF46A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A601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r>
      <w:tr w:rsidR="00CE168E" w:rsidRPr="00CE168E" w14:paraId="6F4E9A05"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4754898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12CD35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7FB5700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E977CD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p w14:paraId="449CCB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4E38AC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r>
      <w:tr w:rsidR="00CE168E" w:rsidRPr="00CE168E" w14:paraId="678BFDCE" w14:textId="77777777">
        <w:tblPrEx>
          <w:tblCellMar>
            <w:top w:w="0" w:type="dxa"/>
            <w:bottom w:w="0" w:type="dxa"/>
          </w:tblCellMar>
        </w:tblPrEx>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3577AC2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B1505A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nil"/>
              <w:right w:val="single" w:sz="6" w:space="0" w:color="auto"/>
            </w:tcBorders>
            <w:tcMar>
              <w:top w:w="114" w:type="dxa"/>
              <w:left w:w="28" w:type="dxa"/>
              <w:bottom w:w="114" w:type="dxa"/>
              <w:right w:w="28" w:type="dxa"/>
            </w:tcMar>
          </w:tcPr>
          <w:p w14:paraId="0086A03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47BC97C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291759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085" w:type="dxa"/>
            <w:tcBorders>
              <w:top w:val="nil"/>
              <w:left w:val="single" w:sz="6" w:space="0" w:color="auto"/>
              <w:bottom w:val="nil"/>
              <w:right w:val="single" w:sz="6" w:space="0" w:color="auto"/>
            </w:tcBorders>
            <w:tcMar>
              <w:top w:w="114" w:type="dxa"/>
              <w:left w:w="28" w:type="dxa"/>
              <w:bottom w:w="114" w:type="dxa"/>
              <w:right w:w="28" w:type="dxa"/>
            </w:tcMar>
          </w:tcPr>
          <w:p w14:paraId="7FC5EF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6F151426" w14:textId="77777777">
        <w:tblPrEx>
          <w:tblCellMar>
            <w:top w:w="0" w:type="dxa"/>
            <w:bottom w:w="0" w:type="dxa"/>
          </w:tblCellMar>
        </w:tblPrEx>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94AC5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A3692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05F32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4F14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C82A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24B8DE34" w14:textId="77777777">
        <w:tblPrEx>
          <w:tblCellMar>
            <w:top w:w="0" w:type="dxa"/>
            <w:bottom w:w="0" w:type="dxa"/>
          </w:tblCellMar>
        </w:tblPrEx>
        <w:tc>
          <w:tcPr>
            <w:tcW w:w="928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2E719" w14:textId="546F1C56"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При плотности застройки менее 10% коэффициент </w:t>
            </w:r>
            <w:r w:rsidR="00C371E8" w:rsidRPr="00CE168E">
              <w:rPr>
                <w:rFonts w:ascii="Times New Roman" w:hAnsi="Times New Roman" w:cs="Times New Roman"/>
                <w:noProof/>
                <w:position w:val="-11"/>
                <w:sz w:val="18"/>
                <w:szCs w:val="18"/>
              </w:rPr>
              <w:drawing>
                <wp:inline distT="0" distB="0" distL="0" distR="0" wp14:anchorId="5CB13993" wp14:editId="534D3821">
                  <wp:extent cx="307340" cy="2317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равным единице. </w:t>
            </w:r>
          </w:p>
          <w:p w14:paraId="68587622" w14:textId="77777777" w:rsidR="00F80337" w:rsidRPr="00CE168E" w:rsidRDefault="00F80337">
            <w:pPr>
              <w:pStyle w:val="FORMATTEXT"/>
              <w:rPr>
                <w:rFonts w:ascii="Times New Roman" w:hAnsi="Times New Roman" w:cs="Times New Roman"/>
                <w:sz w:val="18"/>
                <w:szCs w:val="18"/>
              </w:rPr>
            </w:pPr>
          </w:p>
        </w:tc>
      </w:tr>
    </w:tbl>
    <w:p w14:paraId="63314149"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3A289E6"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11.3 </w:t>
      </w:r>
    </w:p>
    <w:p w14:paraId="3D912A7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80"/>
        <w:gridCol w:w="1140"/>
        <w:gridCol w:w="795"/>
        <w:gridCol w:w="675"/>
        <w:gridCol w:w="660"/>
        <w:gridCol w:w="660"/>
        <w:gridCol w:w="675"/>
        <w:gridCol w:w="645"/>
        <w:gridCol w:w="675"/>
        <w:gridCol w:w="675"/>
        <w:gridCol w:w="660"/>
        <w:gridCol w:w="660"/>
      </w:tblGrid>
      <w:tr w:rsidR="00CE168E" w:rsidRPr="00CE168E" w14:paraId="2E980140" w14:textId="77777777">
        <w:tblPrEx>
          <w:tblCellMar>
            <w:top w:w="0" w:type="dxa"/>
            <w:bottom w:w="0" w:type="dxa"/>
          </w:tblCellMar>
        </w:tblPrEx>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174F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Материал стены </w:t>
            </w:r>
          </w:p>
        </w:tc>
        <w:tc>
          <w:tcPr>
            <w:tcW w:w="11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5C6DB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Толщина стены, см </w:t>
            </w:r>
          </w:p>
        </w:tc>
        <w:tc>
          <w:tcPr>
            <w:tcW w:w="678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AF3CD" w14:textId="78E80AA2"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15FAA647" wp14:editId="1B6B27F1">
                  <wp:extent cx="266065" cy="23876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для зданий </w:t>
            </w:r>
          </w:p>
        </w:tc>
      </w:tr>
      <w:tr w:rsidR="00CE168E" w:rsidRPr="00CE168E" w14:paraId="44D03133" w14:textId="77777777">
        <w:tblPrEx>
          <w:tblCellMar>
            <w:top w:w="0" w:type="dxa"/>
            <w:bottom w:w="0" w:type="dxa"/>
          </w:tblCellMar>
        </w:tblPrEx>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1874BEC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nil"/>
              <w:right w:val="single" w:sz="6" w:space="0" w:color="auto"/>
            </w:tcBorders>
            <w:tcMar>
              <w:top w:w="114" w:type="dxa"/>
              <w:left w:w="28" w:type="dxa"/>
              <w:bottom w:w="114" w:type="dxa"/>
              <w:right w:w="28" w:type="dxa"/>
            </w:tcMar>
          </w:tcPr>
          <w:p w14:paraId="51C8B46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46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DF6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производственных </w:t>
            </w:r>
          </w:p>
        </w:tc>
        <w:tc>
          <w:tcPr>
            <w:tcW w:w="331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C50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жилых </w:t>
            </w:r>
          </w:p>
        </w:tc>
      </w:tr>
      <w:tr w:rsidR="00CE168E" w:rsidRPr="00CE168E" w14:paraId="625BC122" w14:textId="77777777">
        <w:tblPrEx>
          <w:tblCellMar>
            <w:top w:w="0" w:type="dxa"/>
            <w:bottom w:w="0" w:type="dxa"/>
          </w:tblCellMar>
        </w:tblPrEx>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01FC536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nil"/>
              <w:right w:val="single" w:sz="6" w:space="0" w:color="auto"/>
            </w:tcBorders>
            <w:tcMar>
              <w:top w:w="114" w:type="dxa"/>
              <w:left w:w="28" w:type="dxa"/>
              <w:bottom w:w="114" w:type="dxa"/>
              <w:right w:w="28" w:type="dxa"/>
            </w:tcMar>
          </w:tcPr>
          <w:p w14:paraId="4817B8F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78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061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Площадь проемов в ограждающих конструкциях зданий, % </w:t>
            </w:r>
          </w:p>
        </w:tc>
      </w:tr>
      <w:tr w:rsidR="00CE168E" w:rsidRPr="00CE168E" w14:paraId="7295BAE9" w14:textId="77777777">
        <w:tblPrEx>
          <w:tblCellMar>
            <w:top w:w="0" w:type="dxa"/>
            <w:bottom w:w="0" w:type="dxa"/>
          </w:tblCellMar>
        </w:tblPrEx>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0D253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59B67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9433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3EB2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1C3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9D7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DE1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6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98CB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7E3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C8E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9BF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6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12A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r>
      <w:tr w:rsidR="00CE168E" w:rsidRPr="00CE168E" w14:paraId="58A46F5D" w14:textId="77777777">
        <w:tblPrEx>
          <w:tblCellMar>
            <w:top w:w="0" w:type="dxa"/>
            <w:bottom w:w="0" w:type="dxa"/>
          </w:tblCellMar>
        </w:tblPrEx>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30663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Кирпичная кладка </w:t>
            </w:r>
          </w:p>
        </w:tc>
        <w:tc>
          <w:tcPr>
            <w:tcW w:w="11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CE49A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 </w:t>
            </w:r>
          </w:p>
        </w:tc>
        <w:tc>
          <w:tcPr>
            <w:tcW w:w="7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EBBD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0,16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C6E05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9A33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B71F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0,50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48F5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0,52 </w:t>
            </w:r>
          </w:p>
        </w:tc>
        <w:tc>
          <w:tcPr>
            <w:tcW w:w="6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EE66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0,18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DEB70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0,26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207D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0,28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862D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0,32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8321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0,41 </w:t>
            </w:r>
          </w:p>
        </w:tc>
      </w:tr>
      <w:tr w:rsidR="00CE168E" w:rsidRPr="00CE168E" w14:paraId="3A7B16E2" w14:textId="77777777">
        <w:tblPrEx>
          <w:tblCellMar>
            <w:top w:w="0" w:type="dxa"/>
            <w:bottom w:w="0" w:type="dxa"/>
          </w:tblCellMar>
        </w:tblPrEx>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3751168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nil"/>
              <w:right w:val="single" w:sz="6" w:space="0" w:color="auto"/>
            </w:tcBorders>
            <w:tcMar>
              <w:top w:w="114" w:type="dxa"/>
              <w:left w:w="28" w:type="dxa"/>
              <w:bottom w:w="114" w:type="dxa"/>
              <w:right w:w="28" w:type="dxa"/>
            </w:tcMar>
          </w:tcPr>
          <w:p w14:paraId="3CDB22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 </w:t>
            </w:r>
          </w:p>
          <w:p w14:paraId="3DBEA55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95" w:type="dxa"/>
            <w:tcBorders>
              <w:top w:val="nil"/>
              <w:left w:val="single" w:sz="6" w:space="0" w:color="auto"/>
              <w:bottom w:val="nil"/>
              <w:right w:val="single" w:sz="6" w:space="0" w:color="auto"/>
            </w:tcBorders>
            <w:tcMar>
              <w:top w:w="114" w:type="dxa"/>
              <w:left w:w="28" w:type="dxa"/>
              <w:bottom w:w="114" w:type="dxa"/>
              <w:right w:w="28" w:type="dxa"/>
            </w:tcMar>
          </w:tcPr>
          <w:p w14:paraId="55DA6A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0,125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372CE86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0,26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50DDC9B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0,37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6790075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0,47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1B772F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0,50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46700F6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0,13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540C9C4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0,20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02D4BE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0,23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36AEDB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6D32372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r>
      <w:tr w:rsidR="00CE168E" w:rsidRPr="00CE168E" w14:paraId="700428B3" w14:textId="77777777">
        <w:tblPrEx>
          <w:tblCellMar>
            <w:top w:w="0" w:type="dxa"/>
            <w:bottom w:w="0" w:type="dxa"/>
          </w:tblCellMar>
        </w:tblPrEx>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29A0A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0554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64 </w:t>
            </w:r>
          </w:p>
        </w:tc>
        <w:tc>
          <w:tcPr>
            <w:tcW w:w="7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98DB2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0,10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1C17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C6E2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0,36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F227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E970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0,47 </w:t>
            </w:r>
          </w:p>
        </w:tc>
        <w:tc>
          <w:tcPr>
            <w:tcW w:w="6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9DA3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0,10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839A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0,18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C76C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0,21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93EFF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68BC1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0,35 </w:t>
            </w:r>
          </w:p>
        </w:tc>
      </w:tr>
      <w:tr w:rsidR="00CE168E" w:rsidRPr="00CE168E" w14:paraId="0DCD5F48" w14:textId="77777777">
        <w:tblPrEx>
          <w:tblCellMar>
            <w:top w:w="0" w:type="dxa"/>
            <w:bottom w:w="0" w:type="dxa"/>
          </w:tblCellMar>
        </w:tblPrEx>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9A485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Легкий бетон </w:t>
            </w:r>
          </w:p>
        </w:tc>
        <w:tc>
          <w:tcPr>
            <w:tcW w:w="11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D658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p w14:paraId="291860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3F92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0,20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E5D61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0,28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52B9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A5FC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0,47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E765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0,58 </w:t>
            </w:r>
          </w:p>
        </w:tc>
        <w:tc>
          <w:tcPr>
            <w:tcW w:w="6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3864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0,50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70867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E3E5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0,62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FA00E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0,71 </w:t>
            </w:r>
          </w:p>
        </w:tc>
        <w:tc>
          <w:tcPr>
            <w:tcW w:w="6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02A0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0,83 </w:t>
            </w:r>
          </w:p>
        </w:tc>
      </w:tr>
      <w:tr w:rsidR="00CE168E" w:rsidRPr="00CE168E" w14:paraId="294D0128" w14:textId="77777777">
        <w:tblPrEx>
          <w:tblCellMar>
            <w:top w:w="0" w:type="dxa"/>
            <w:bottom w:w="0" w:type="dxa"/>
          </w:tblCellMar>
        </w:tblPrEx>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1ACCF97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nil"/>
              <w:right w:val="single" w:sz="6" w:space="0" w:color="auto"/>
            </w:tcBorders>
            <w:tcMar>
              <w:top w:w="114" w:type="dxa"/>
              <w:left w:w="28" w:type="dxa"/>
              <w:bottom w:w="114" w:type="dxa"/>
              <w:right w:w="28" w:type="dxa"/>
            </w:tcMar>
          </w:tcPr>
          <w:p w14:paraId="448A24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p w14:paraId="02B7F0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795" w:type="dxa"/>
            <w:tcBorders>
              <w:top w:val="nil"/>
              <w:left w:val="single" w:sz="6" w:space="0" w:color="auto"/>
              <w:bottom w:val="nil"/>
              <w:right w:val="single" w:sz="6" w:space="0" w:color="auto"/>
            </w:tcBorders>
            <w:tcMar>
              <w:top w:w="114" w:type="dxa"/>
              <w:left w:w="28" w:type="dxa"/>
              <w:bottom w:w="114" w:type="dxa"/>
              <w:right w:w="28" w:type="dxa"/>
            </w:tcMar>
          </w:tcPr>
          <w:p w14:paraId="6594BB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15E23D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235F82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0,37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2230218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2B835C8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0,58 </w:t>
            </w:r>
          </w:p>
        </w:tc>
        <w:tc>
          <w:tcPr>
            <w:tcW w:w="645" w:type="dxa"/>
            <w:tcBorders>
              <w:top w:val="nil"/>
              <w:left w:val="single" w:sz="6" w:space="0" w:color="auto"/>
              <w:bottom w:val="nil"/>
              <w:right w:val="single" w:sz="6" w:space="0" w:color="auto"/>
            </w:tcBorders>
            <w:tcMar>
              <w:top w:w="114" w:type="dxa"/>
              <w:left w:w="28" w:type="dxa"/>
              <w:bottom w:w="114" w:type="dxa"/>
              <w:right w:w="28" w:type="dxa"/>
            </w:tcMar>
          </w:tcPr>
          <w:p w14:paraId="6980DB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0F836C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0,41 </w:t>
            </w:r>
          </w:p>
        </w:tc>
        <w:tc>
          <w:tcPr>
            <w:tcW w:w="675" w:type="dxa"/>
            <w:tcBorders>
              <w:top w:val="nil"/>
              <w:left w:val="single" w:sz="6" w:space="0" w:color="auto"/>
              <w:bottom w:val="nil"/>
              <w:right w:val="single" w:sz="6" w:space="0" w:color="auto"/>
            </w:tcBorders>
            <w:tcMar>
              <w:top w:w="114" w:type="dxa"/>
              <w:left w:w="28" w:type="dxa"/>
              <w:bottom w:w="114" w:type="dxa"/>
              <w:right w:w="28" w:type="dxa"/>
            </w:tcMar>
          </w:tcPr>
          <w:p w14:paraId="3FE32E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098DC1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0,50 </w:t>
            </w:r>
          </w:p>
        </w:tc>
        <w:tc>
          <w:tcPr>
            <w:tcW w:w="660" w:type="dxa"/>
            <w:tcBorders>
              <w:top w:val="nil"/>
              <w:left w:val="single" w:sz="6" w:space="0" w:color="auto"/>
              <w:bottom w:val="nil"/>
              <w:right w:val="single" w:sz="6" w:space="0" w:color="auto"/>
            </w:tcBorders>
            <w:tcMar>
              <w:top w:w="114" w:type="dxa"/>
              <w:left w:w="28" w:type="dxa"/>
              <w:bottom w:w="114" w:type="dxa"/>
              <w:right w:w="28" w:type="dxa"/>
            </w:tcMar>
          </w:tcPr>
          <w:p w14:paraId="1E4DCA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r>
      <w:tr w:rsidR="00CE168E" w:rsidRPr="00CE168E" w14:paraId="15E43CC6" w14:textId="77777777">
        <w:tblPrEx>
          <w:tblCellMar>
            <w:top w:w="0" w:type="dxa"/>
            <w:bottom w:w="0" w:type="dxa"/>
          </w:tblCellMar>
        </w:tblPrEx>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322A5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8FC2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7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19C98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0,13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5570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0,26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CF6F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0,36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E2B6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0,43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8817D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0,52 </w:t>
            </w:r>
          </w:p>
        </w:tc>
        <w:tc>
          <w:tcPr>
            <w:tcW w:w="6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0693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0,28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5B48A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0,32 </w:t>
            </w:r>
          </w:p>
        </w:tc>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FE36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0,36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6EA0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c>
          <w:tcPr>
            <w:tcW w:w="6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FEB7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0,43 </w:t>
            </w:r>
          </w:p>
        </w:tc>
      </w:tr>
      <w:tr w:rsidR="00CE168E" w:rsidRPr="00CE168E" w14:paraId="3992CB60" w14:textId="77777777">
        <w:tblPrEx>
          <w:tblCellMar>
            <w:top w:w="0" w:type="dxa"/>
            <w:bottom w:w="0" w:type="dxa"/>
          </w:tblCellMar>
        </w:tblPrEx>
        <w:tc>
          <w:tcPr>
            <w:tcW w:w="930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C3AB0" w14:textId="7E6966FF"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Для отдельно стоящих убежищ коэффициент </w:t>
            </w:r>
            <w:r w:rsidR="00C371E8" w:rsidRPr="00CE168E">
              <w:rPr>
                <w:rFonts w:ascii="Times New Roman" w:hAnsi="Times New Roman" w:cs="Times New Roman"/>
                <w:noProof/>
                <w:position w:val="-11"/>
                <w:sz w:val="18"/>
                <w:szCs w:val="18"/>
              </w:rPr>
              <w:drawing>
                <wp:inline distT="0" distB="0" distL="0" distR="0" wp14:anchorId="4BC9BE85" wp14:editId="2F12C702">
                  <wp:extent cx="266065" cy="23876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равным единице. </w:t>
            </w:r>
          </w:p>
          <w:p w14:paraId="3A646C12" w14:textId="77777777" w:rsidR="00F80337" w:rsidRPr="00CE168E" w:rsidRDefault="00F80337">
            <w:pPr>
              <w:pStyle w:val="FORMATTEXT"/>
              <w:rPr>
                <w:rFonts w:ascii="Times New Roman" w:hAnsi="Times New Roman" w:cs="Times New Roman"/>
                <w:sz w:val="18"/>
                <w:szCs w:val="18"/>
              </w:rPr>
            </w:pPr>
          </w:p>
        </w:tc>
      </w:tr>
    </w:tbl>
    <w:p w14:paraId="4F90FDB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86309AA" w14:textId="78AD0D5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11.2 Для материалов, близких по химическому составу к приведенным в таблице 11.1, но отличающихся плотностью, коэффициенты </w:t>
      </w:r>
      <w:r w:rsidR="00C371E8" w:rsidRPr="00CE168E">
        <w:rPr>
          <w:rFonts w:ascii="Times New Roman" w:hAnsi="Times New Roman" w:cs="Times New Roman"/>
          <w:noProof/>
          <w:position w:val="-11"/>
        </w:rPr>
        <w:drawing>
          <wp:inline distT="0" distB="0" distL="0" distR="0" wp14:anchorId="159ECE29" wp14:editId="0708D3AB">
            <wp:extent cx="218440" cy="23876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0857A635" wp14:editId="47A0651A">
            <wp:extent cx="231775" cy="2317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следует определять для толщины приведенного слоя, рассчитываемого по формуле </w:t>
      </w:r>
    </w:p>
    <w:p w14:paraId="5A76759B" w14:textId="7E7C518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258FF248" wp14:editId="58BDA553">
            <wp:extent cx="798195" cy="41656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98195" cy="416560"/>
                    </a:xfrm>
                    <a:prstGeom prst="rect">
                      <a:avLst/>
                    </a:prstGeom>
                    <a:noFill/>
                    <a:ln>
                      <a:noFill/>
                    </a:ln>
                  </pic:spPr>
                </pic:pic>
              </a:graphicData>
            </a:graphic>
          </wp:inline>
        </w:drawing>
      </w:r>
      <w:r w:rsidR="00F80337" w:rsidRPr="00CE168E">
        <w:rPr>
          <w:rFonts w:ascii="Times New Roman" w:hAnsi="Times New Roman" w:cs="Times New Roman"/>
        </w:rPr>
        <w:t xml:space="preserve">,                                                             (11.3) </w:t>
      </w:r>
    </w:p>
    <w:p w14:paraId="0D8A93A7" w14:textId="03179505"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8"/>
        </w:rPr>
        <w:drawing>
          <wp:inline distT="0" distB="0" distL="0" distR="0" wp14:anchorId="1E4E8262" wp14:editId="3843260D">
            <wp:extent cx="122555" cy="16383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rPr>
        <w:t xml:space="preserve">- плотность вещества с известными значениями </w:t>
      </w:r>
      <w:r w:rsidR="00C371E8" w:rsidRPr="00CE168E">
        <w:rPr>
          <w:rFonts w:ascii="Times New Roman" w:hAnsi="Times New Roman" w:cs="Times New Roman"/>
          <w:noProof/>
          <w:position w:val="-11"/>
        </w:rPr>
        <w:drawing>
          <wp:inline distT="0" distB="0" distL="0" distR="0" wp14:anchorId="44ECB55B" wp14:editId="7342B9AB">
            <wp:extent cx="218440" cy="23876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47F63009" wp14:editId="2AD6342A">
            <wp:extent cx="231775" cy="2317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w:t>
      </w:r>
    </w:p>
    <w:p w14:paraId="184F2711" w14:textId="2D2150B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4A9DAA27" wp14:editId="053DC0FD">
            <wp:extent cx="184150" cy="16383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F80337" w:rsidRPr="00CE168E">
        <w:rPr>
          <w:rFonts w:ascii="Times New Roman" w:hAnsi="Times New Roman" w:cs="Times New Roman"/>
        </w:rPr>
        <w:t xml:space="preserve">- толщина слоя вещества плотностью </w:t>
      </w:r>
      <w:r w:rsidRPr="00CE168E">
        <w:rPr>
          <w:rFonts w:ascii="Times New Roman" w:hAnsi="Times New Roman" w:cs="Times New Roman"/>
          <w:noProof/>
          <w:position w:val="-11"/>
        </w:rPr>
        <w:drawing>
          <wp:inline distT="0" distB="0" distL="0" distR="0" wp14:anchorId="1D956EB1" wp14:editId="4D60CD91">
            <wp:extent cx="191135" cy="2317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F80337" w:rsidRPr="00CE168E">
        <w:rPr>
          <w:rFonts w:ascii="Times New Roman" w:hAnsi="Times New Roman" w:cs="Times New Roman"/>
        </w:rPr>
        <w:t xml:space="preserve">, для которого определяют приведенную толщину </w:t>
      </w:r>
      <w:r w:rsidRPr="00CE168E">
        <w:rPr>
          <w:rFonts w:ascii="Times New Roman" w:hAnsi="Times New Roman" w:cs="Times New Roman"/>
          <w:noProof/>
          <w:position w:val="-11"/>
        </w:rPr>
        <w:drawing>
          <wp:inline distT="0" distB="0" distL="0" distR="0" wp14:anchorId="08C42B96" wp14:editId="06A944E8">
            <wp:extent cx="340995" cy="23876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2F9A6FE6" w14:textId="2D550E6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материалов, близких по химическому составу, но отличающихся влажностью при одинаковой плотности материала и не вошедших в таблицу 11.1, приведенную толщину </w:t>
      </w:r>
      <w:r w:rsidR="00C371E8" w:rsidRPr="00CE168E">
        <w:rPr>
          <w:rFonts w:ascii="Times New Roman" w:hAnsi="Times New Roman" w:cs="Times New Roman"/>
          <w:noProof/>
          <w:position w:val="-12"/>
        </w:rPr>
        <w:drawing>
          <wp:inline distT="0" distB="0" distL="0" distR="0" wp14:anchorId="68C8BE34" wp14:editId="0C4AD188">
            <wp:extent cx="354965" cy="25908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r w:rsidRPr="00CE168E">
        <w:rPr>
          <w:rFonts w:ascii="Times New Roman" w:hAnsi="Times New Roman" w:cs="Times New Roman"/>
        </w:rPr>
        <w:t xml:space="preserve">при расчете ослабления нейтронов следует определять по формуле </w:t>
      </w:r>
    </w:p>
    <w:p w14:paraId="52C39149" w14:textId="36C26666"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2"/>
        </w:rPr>
        <w:drawing>
          <wp:inline distT="0" distB="0" distL="0" distR="0" wp14:anchorId="7835D13D" wp14:editId="3D245AF6">
            <wp:extent cx="1378585" cy="52514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78585" cy="525145"/>
                    </a:xfrm>
                    <a:prstGeom prst="rect">
                      <a:avLst/>
                    </a:prstGeom>
                    <a:noFill/>
                    <a:ln>
                      <a:noFill/>
                    </a:ln>
                  </pic:spPr>
                </pic:pic>
              </a:graphicData>
            </a:graphic>
          </wp:inline>
        </w:drawing>
      </w:r>
      <w:r w:rsidR="00F80337" w:rsidRPr="00CE168E">
        <w:rPr>
          <w:rFonts w:ascii="Times New Roman" w:hAnsi="Times New Roman" w:cs="Times New Roman"/>
        </w:rPr>
        <w:t xml:space="preserve">,                                                    (11.4) </w:t>
      </w:r>
    </w:p>
    <w:p w14:paraId="33A98958" w14:textId="6E25A001"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43A91722" wp14:editId="2A03C83D">
            <wp:extent cx="340995" cy="23876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CE168E">
        <w:rPr>
          <w:rFonts w:ascii="Times New Roman" w:hAnsi="Times New Roman" w:cs="Times New Roman"/>
        </w:rPr>
        <w:t xml:space="preserve">- приведенная к одной плотности по формуле (11.3) толщина нового материала; </w:t>
      </w:r>
    </w:p>
    <w:p w14:paraId="0A06B70F" w14:textId="08E874C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48E94480" wp14:editId="13E9BC46">
            <wp:extent cx="184150" cy="18415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80337" w:rsidRPr="00CE168E">
        <w:rPr>
          <w:rFonts w:ascii="Times New Roman" w:hAnsi="Times New Roman" w:cs="Times New Roman"/>
        </w:rPr>
        <w:t xml:space="preserve">- влажность нового неисследованного материала; </w:t>
      </w:r>
    </w:p>
    <w:p w14:paraId="3EA975DE" w14:textId="1F542B3D"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37F5B17A" wp14:editId="26442535">
            <wp:extent cx="313690" cy="2317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F80337" w:rsidRPr="00CE168E">
        <w:rPr>
          <w:rFonts w:ascii="Times New Roman" w:hAnsi="Times New Roman" w:cs="Times New Roman"/>
        </w:rPr>
        <w:t xml:space="preserve">- влажность материала с известными значениями </w:t>
      </w:r>
      <w:r w:rsidRPr="00CE168E">
        <w:rPr>
          <w:rFonts w:ascii="Times New Roman" w:hAnsi="Times New Roman" w:cs="Times New Roman"/>
          <w:noProof/>
          <w:position w:val="-11"/>
        </w:rPr>
        <w:drawing>
          <wp:inline distT="0" distB="0" distL="0" distR="0" wp14:anchorId="67A65A07" wp14:editId="5BCB2524">
            <wp:extent cx="231775" cy="2317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061BA111" w14:textId="1F33B82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найденному значению </w:t>
      </w:r>
      <w:r w:rsidR="00C371E8" w:rsidRPr="00CE168E">
        <w:rPr>
          <w:rFonts w:ascii="Times New Roman" w:hAnsi="Times New Roman" w:cs="Times New Roman"/>
          <w:noProof/>
          <w:position w:val="-12"/>
        </w:rPr>
        <w:drawing>
          <wp:inline distT="0" distB="0" distL="0" distR="0" wp14:anchorId="73D8AE09" wp14:editId="2F245092">
            <wp:extent cx="354965" cy="25908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r w:rsidRPr="00CE168E">
        <w:rPr>
          <w:rFonts w:ascii="Times New Roman" w:hAnsi="Times New Roman" w:cs="Times New Roman"/>
        </w:rPr>
        <w:t xml:space="preserve">по таблице 11.1 определяем значения </w:t>
      </w:r>
      <w:r w:rsidR="00C371E8" w:rsidRPr="00CE168E">
        <w:rPr>
          <w:rFonts w:ascii="Times New Roman" w:hAnsi="Times New Roman" w:cs="Times New Roman"/>
          <w:noProof/>
          <w:position w:val="-11"/>
        </w:rPr>
        <w:drawing>
          <wp:inline distT="0" distB="0" distL="0" distR="0" wp14:anchorId="5A9973E6" wp14:editId="72743246">
            <wp:extent cx="218440" cy="23876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4C00164C" wp14:editId="2F329B51">
            <wp:extent cx="231775" cy="2317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коэффициенты ослабления дозы для нового материала толщиной </w:t>
      </w:r>
      <w:r w:rsidR="00C371E8" w:rsidRPr="00CE168E">
        <w:rPr>
          <w:rFonts w:ascii="Times New Roman" w:hAnsi="Times New Roman" w:cs="Times New Roman"/>
          <w:noProof/>
          <w:position w:val="-8"/>
        </w:rPr>
        <w:drawing>
          <wp:inline distT="0" distB="0" distL="0" distR="0" wp14:anchorId="3A642FFC" wp14:editId="3E83FFF2">
            <wp:extent cx="184150" cy="16383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Pr="00CE168E">
        <w:rPr>
          <w:rFonts w:ascii="Times New Roman" w:hAnsi="Times New Roman" w:cs="Times New Roman"/>
        </w:rPr>
        <w:t xml:space="preserve">. </w:t>
      </w:r>
    </w:p>
    <w:p w14:paraId="6CFEAD5D" w14:textId="5BD51F4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11.3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3091B03D" wp14:editId="31065AC6">
            <wp:extent cx="198120" cy="2317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противорадиационных укрытий принимается </w:t>
      </w:r>
      <w:r w:rsidRPr="00CE168E">
        <w:rPr>
          <w:rFonts w:ascii="Times New Roman" w:hAnsi="Times New Roman" w:cs="Times New Roman"/>
        </w:rPr>
        <w:lastRenderedPageBreak/>
        <w:t xml:space="preserve">равной 500. </w:t>
      </w:r>
    </w:p>
    <w:p w14:paraId="014DBEB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Примечание - Принимают, что выпавшие радиоактивные осадки равномерно распределены на горизонтальных поверхностях и горизонтальных проекциях наклонных и криволинейных поверхностей. Заражение вертикальных поверхностей (стен) не учитывают. </w:t>
      </w:r>
    </w:p>
    <w:p w14:paraId="1E9A9574" w14:textId="6CAD762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11.4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6022D7E5" wp14:editId="6F10A597">
            <wp:extent cx="198120" cy="23177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для помещений укрытий в одноэтажных зданиях определяют по формуле </w:t>
      </w:r>
    </w:p>
    <w:p w14:paraId="2B64393E" w14:textId="515B60AD"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33C14DD3" wp14:editId="7619A853">
            <wp:extent cx="2593340" cy="48450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593340" cy="484505"/>
                    </a:xfrm>
                    <a:prstGeom prst="rect">
                      <a:avLst/>
                    </a:prstGeom>
                    <a:noFill/>
                    <a:ln>
                      <a:noFill/>
                    </a:ln>
                  </pic:spPr>
                </pic:pic>
              </a:graphicData>
            </a:graphic>
          </wp:inline>
        </w:drawing>
      </w:r>
      <w:r w:rsidR="00F80337" w:rsidRPr="00CE168E">
        <w:rPr>
          <w:rFonts w:ascii="Times New Roman" w:hAnsi="Times New Roman" w:cs="Times New Roman"/>
        </w:rPr>
        <w:t xml:space="preserve">,                                  (11.5) </w:t>
      </w:r>
    </w:p>
    <w:p w14:paraId="3EF4C40C" w14:textId="12DE2EC4"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19D36521" wp14:editId="2BF5E1A5">
            <wp:extent cx="198120" cy="21844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xml:space="preserve">- коэффициент, учитывающий долю радиации, проникающей через наружные и внутренние стены и рассчитываемый по формуле </w:t>
      </w:r>
    </w:p>
    <w:p w14:paraId="4F11CB40" w14:textId="68D5E6B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5DDB75C8" wp14:editId="2C7392DD">
            <wp:extent cx="955040" cy="48450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55040" cy="484505"/>
                    </a:xfrm>
                    <a:prstGeom prst="rect">
                      <a:avLst/>
                    </a:prstGeom>
                    <a:noFill/>
                    <a:ln>
                      <a:noFill/>
                    </a:ln>
                  </pic:spPr>
                </pic:pic>
              </a:graphicData>
            </a:graphic>
          </wp:inline>
        </w:drawing>
      </w:r>
      <w:r w:rsidR="00F80337" w:rsidRPr="00CE168E">
        <w:rPr>
          <w:rFonts w:ascii="Times New Roman" w:hAnsi="Times New Roman" w:cs="Times New Roman"/>
        </w:rPr>
        <w:t xml:space="preserve">,                                                         (11.6) </w:t>
      </w:r>
    </w:p>
    <w:p w14:paraId="78AF31F6" w14:textId="4AE3BB3F"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47426ED8" wp14:editId="02853235">
            <wp:extent cx="191135" cy="2317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F80337" w:rsidRPr="00CE168E">
        <w:rPr>
          <w:rFonts w:ascii="Times New Roman" w:hAnsi="Times New Roman" w:cs="Times New Roman"/>
        </w:rPr>
        <w:t xml:space="preserve">- плоский угол с вершиной в центре помещений, против которого расположена </w:t>
      </w:r>
      <w:r w:rsidR="00F80337" w:rsidRPr="00CE168E">
        <w:rPr>
          <w:rFonts w:ascii="Times New Roman" w:hAnsi="Times New Roman" w:cs="Times New Roman"/>
          <w:i/>
          <w:iCs/>
        </w:rPr>
        <w:t>i</w:t>
      </w:r>
      <w:r w:rsidR="00F80337" w:rsidRPr="00CE168E">
        <w:rPr>
          <w:rFonts w:ascii="Times New Roman" w:hAnsi="Times New Roman" w:cs="Times New Roman"/>
        </w:rPr>
        <w:t>-я стена укрытия, град. При этом учитывают наружные и внутренние стены зданий, суммарная масса 1 м</w:t>
      </w:r>
      <w:r w:rsidRPr="00CE168E">
        <w:rPr>
          <w:rFonts w:ascii="Times New Roman" w:hAnsi="Times New Roman" w:cs="Times New Roman"/>
          <w:noProof/>
          <w:position w:val="-10"/>
        </w:rPr>
        <w:drawing>
          <wp:inline distT="0" distB="0" distL="0" distR="0" wp14:anchorId="5AA3319A" wp14:editId="799A0811">
            <wp:extent cx="102235" cy="21844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которых в одном направлении менее 1000 кгс; </w:t>
      </w:r>
    </w:p>
    <w:p w14:paraId="741C90CB" w14:textId="0372808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41B2D8AE" wp14:editId="727812B4">
            <wp:extent cx="266065" cy="23177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F80337" w:rsidRPr="00CE168E">
        <w:rPr>
          <w:rFonts w:ascii="Times New Roman" w:hAnsi="Times New Roman" w:cs="Times New Roman"/>
        </w:rPr>
        <w:t xml:space="preserve">- кратность ослабления стенами первичного излучения в зависимости от суммарной массы ограждающих конструкций </w:t>
      </w:r>
      <w:r w:rsidRPr="00CE168E">
        <w:rPr>
          <w:rFonts w:ascii="Times New Roman" w:hAnsi="Times New Roman" w:cs="Times New Roman"/>
          <w:noProof/>
          <w:position w:val="-11"/>
        </w:rPr>
        <w:drawing>
          <wp:inline distT="0" distB="0" distL="0" distR="0" wp14:anchorId="052F6F18" wp14:editId="5E0E2847">
            <wp:extent cx="198120" cy="23177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rPr>
        <w:t xml:space="preserve">, определяемая по таблице 11.4. </w:t>
      </w:r>
    </w:p>
    <w:p w14:paraId="06EBA14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Суммарную массу ограждающих конструкций определяют по формуле </w:t>
      </w:r>
    </w:p>
    <w:p w14:paraId="1896D911" w14:textId="0D1BDDD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0"/>
        </w:rPr>
        <w:drawing>
          <wp:inline distT="0" distB="0" distL="0" distR="0" wp14:anchorId="07C5A412" wp14:editId="325F4D0E">
            <wp:extent cx="839470" cy="46418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39470" cy="464185"/>
                    </a:xfrm>
                    <a:prstGeom prst="rect">
                      <a:avLst/>
                    </a:prstGeom>
                    <a:noFill/>
                    <a:ln>
                      <a:noFill/>
                    </a:ln>
                  </pic:spPr>
                </pic:pic>
              </a:graphicData>
            </a:graphic>
          </wp:inline>
        </w:drawing>
      </w:r>
      <w:r w:rsidR="00F80337" w:rsidRPr="00CE168E">
        <w:rPr>
          <w:rFonts w:ascii="Times New Roman" w:hAnsi="Times New Roman" w:cs="Times New Roman"/>
        </w:rPr>
        <w:t xml:space="preserve">.                                                           (11.7) </w:t>
      </w:r>
    </w:p>
    <w:p w14:paraId="6E12247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Приведенную массу стен определяют по формуле </w:t>
      </w:r>
    </w:p>
    <w:p w14:paraId="490DA10D" w14:textId="2623F220"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4433EA6E" wp14:editId="6FDDAC32">
            <wp:extent cx="1064260" cy="26606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064260" cy="266065"/>
                    </a:xfrm>
                    <a:prstGeom prst="rect">
                      <a:avLst/>
                    </a:prstGeom>
                    <a:noFill/>
                    <a:ln>
                      <a:noFill/>
                    </a:ln>
                  </pic:spPr>
                </pic:pic>
              </a:graphicData>
            </a:graphic>
          </wp:inline>
        </w:drawing>
      </w:r>
      <w:r w:rsidR="00F80337" w:rsidRPr="00CE168E">
        <w:rPr>
          <w:rFonts w:ascii="Times New Roman" w:hAnsi="Times New Roman" w:cs="Times New Roman"/>
        </w:rPr>
        <w:t xml:space="preserve">.                                                       (11.8) </w:t>
      </w:r>
    </w:p>
    <w:p w14:paraId="2AE8560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Проемность стен определяют по формуле </w:t>
      </w:r>
    </w:p>
    <w:p w14:paraId="2E381585" w14:textId="120661E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16B55807" wp14:editId="3B89015F">
            <wp:extent cx="750570" cy="50482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50570" cy="504825"/>
                    </a:xfrm>
                    <a:prstGeom prst="rect">
                      <a:avLst/>
                    </a:prstGeom>
                    <a:noFill/>
                    <a:ln>
                      <a:noFill/>
                    </a:ln>
                  </pic:spPr>
                </pic:pic>
              </a:graphicData>
            </a:graphic>
          </wp:inline>
        </w:drawing>
      </w:r>
      <w:r w:rsidR="00F80337" w:rsidRPr="00CE168E">
        <w:rPr>
          <w:rFonts w:ascii="Times New Roman" w:hAnsi="Times New Roman" w:cs="Times New Roman"/>
        </w:rPr>
        <w:t xml:space="preserve">,                                                            (11.9) </w:t>
      </w:r>
    </w:p>
    <w:p w14:paraId="389E48CA" w14:textId="4D8A4F4F"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2"/>
        </w:rPr>
        <w:drawing>
          <wp:inline distT="0" distB="0" distL="0" distR="0" wp14:anchorId="45FEC4C2" wp14:editId="5905C603">
            <wp:extent cx="382270" cy="27305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2270" cy="273050"/>
                    </a:xfrm>
                    <a:prstGeom prst="rect">
                      <a:avLst/>
                    </a:prstGeom>
                    <a:noFill/>
                    <a:ln>
                      <a:noFill/>
                    </a:ln>
                  </pic:spPr>
                </pic:pic>
              </a:graphicData>
            </a:graphic>
          </wp:inline>
        </w:drawing>
      </w:r>
      <w:r w:rsidRPr="00CE168E">
        <w:rPr>
          <w:rFonts w:ascii="Times New Roman" w:hAnsi="Times New Roman" w:cs="Times New Roman"/>
        </w:rPr>
        <w:t>- площадь оконных и дверных проемов в стене, м</w:t>
      </w:r>
      <w:r w:rsidR="00C371E8" w:rsidRPr="00CE168E">
        <w:rPr>
          <w:rFonts w:ascii="Times New Roman" w:hAnsi="Times New Roman" w:cs="Times New Roman"/>
          <w:noProof/>
          <w:position w:val="-10"/>
        </w:rPr>
        <w:drawing>
          <wp:inline distT="0" distB="0" distL="0" distR="0" wp14:anchorId="59CF1380" wp14:editId="3CA3841A">
            <wp:extent cx="102235" cy="21844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2B5B2D13" w14:textId="4F17E47C"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782C0B36" wp14:editId="5562EC81">
            <wp:extent cx="231775" cy="26606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00F80337" w:rsidRPr="00CE168E">
        <w:rPr>
          <w:rFonts w:ascii="Times New Roman" w:hAnsi="Times New Roman" w:cs="Times New Roman"/>
        </w:rPr>
        <w:t>- площадь стены, м</w:t>
      </w:r>
      <w:r w:rsidRPr="00CE168E">
        <w:rPr>
          <w:rFonts w:ascii="Times New Roman" w:hAnsi="Times New Roman" w:cs="Times New Roman"/>
          <w:noProof/>
          <w:position w:val="-10"/>
        </w:rPr>
        <w:drawing>
          <wp:inline distT="0" distB="0" distL="0" distR="0" wp14:anchorId="4CB6FE2B" wp14:editId="143402B1">
            <wp:extent cx="102235" cy="21844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63DCF483" w14:textId="3F3A42B1"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34192A9" wp14:editId="74DF8D3D">
            <wp:extent cx="334645" cy="23876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F80337" w:rsidRPr="00CE168E">
        <w:rPr>
          <w:rFonts w:ascii="Times New Roman" w:hAnsi="Times New Roman" w:cs="Times New Roman"/>
        </w:rPr>
        <w:t xml:space="preserve">- кратность ослабления первичного излучения перекрытием, определяемая по таблице 11.4; </w:t>
      </w:r>
    </w:p>
    <w:p w14:paraId="2E9D31CA" w14:textId="0A3B57F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25A42B79" wp14:editId="361978C8">
            <wp:extent cx="163830" cy="21844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зависящий от высоты и ширины помещения и принимаемый по таблице 11.5; </w:t>
      </w:r>
    </w:p>
    <w:p w14:paraId="5F8BD0F2" w14:textId="5B3F2B4D"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6247EC6" wp14:editId="120EC242">
            <wp:extent cx="218440" cy="23177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учитывающий проникание в помещение вторичного излучения и определяемый по 11.5; </w:t>
      </w:r>
    </w:p>
    <w:p w14:paraId="11DBC775" w14:textId="7F809BB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61204626" wp14:editId="01E313F0">
            <wp:extent cx="238760" cy="21844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учитывающий снижение дозы радиации в зданиях, расположенных в районе застройки, от экранирующего действия соседних строений, принимаемый по таблице 11.6; </w:t>
      </w:r>
    </w:p>
    <w:p w14:paraId="377F8A6D" w14:textId="18914D9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2E2FFFF0" wp14:editId="5F7B4EF7">
            <wp:extent cx="259080" cy="21844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зависящий от ширины здания и принимаемый по таблице 11.5, как для высоты помещения, равной 2 м. </w:t>
      </w:r>
    </w:p>
    <w:p w14:paraId="32EE56E8"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11.4 </w:t>
      </w:r>
    </w:p>
    <w:p w14:paraId="7C88DDE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940"/>
        <w:gridCol w:w="2130"/>
        <w:gridCol w:w="1890"/>
        <w:gridCol w:w="2310"/>
      </w:tblGrid>
      <w:tr w:rsidR="00CE168E" w:rsidRPr="00CE168E" w14:paraId="618C04D0" w14:textId="77777777">
        <w:tblPrEx>
          <w:tblCellMar>
            <w:top w:w="0" w:type="dxa"/>
            <w:bottom w:w="0" w:type="dxa"/>
          </w:tblCellMar>
        </w:tblPrEx>
        <w:tc>
          <w:tcPr>
            <w:tcW w:w="29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B65FD5" w14:textId="6B35DFB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Масса 1 м</w:t>
            </w:r>
            <w:r w:rsidR="00C371E8" w:rsidRPr="00CE168E">
              <w:rPr>
                <w:rFonts w:ascii="Times New Roman" w:hAnsi="Times New Roman" w:cs="Times New Roman"/>
                <w:noProof/>
                <w:position w:val="-10"/>
                <w:sz w:val="18"/>
                <w:szCs w:val="18"/>
              </w:rPr>
              <w:drawing>
                <wp:inline distT="0" distB="0" distL="0" distR="0" wp14:anchorId="027A75C1" wp14:editId="337D5BC2">
                  <wp:extent cx="102235" cy="21844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ограждающих конструкций, Н (кгс) </w:t>
            </w:r>
          </w:p>
        </w:tc>
        <w:tc>
          <w:tcPr>
            <w:tcW w:w="633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731BD" w14:textId="4E4D8F5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Кратность ослабления </w:t>
            </w:r>
            <w:r w:rsidR="00C371E8" w:rsidRPr="00CE168E">
              <w:rPr>
                <w:rFonts w:ascii="Times New Roman" w:hAnsi="Times New Roman" w:cs="Times New Roman"/>
                <w:noProof/>
                <w:position w:val="-8"/>
                <w:sz w:val="18"/>
                <w:szCs w:val="18"/>
              </w:rPr>
              <w:drawing>
                <wp:inline distT="0" distB="0" distL="0" distR="0" wp14:anchorId="2F041F3E" wp14:editId="749D36D5">
                  <wp:extent cx="116205" cy="16383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CE168E">
              <w:rPr>
                <w:rFonts w:ascii="Times New Roman" w:hAnsi="Times New Roman" w:cs="Times New Roman"/>
                <w:sz w:val="18"/>
                <w:szCs w:val="18"/>
              </w:rPr>
              <w:t xml:space="preserve">-излучения радиоактивно зараженной местности </w:t>
            </w:r>
          </w:p>
        </w:tc>
      </w:tr>
      <w:tr w:rsidR="00CE168E" w:rsidRPr="00CE168E" w14:paraId="40804740" w14:textId="77777777">
        <w:tblPrEx>
          <w:tblCellMar>
            <w:top w:w="0" w:type="dxa"/>
            <w:bottom w:w="0" w:type="dxa"/>
          </w:tblCellMar>
        </w:tblPrEx>
        <w:tc>
          <w:tcPr>
            <w:tcW w:w="29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A181A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767DC" w14:textId="772B434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стеной </w:t>
            </w:r>
            <w:r w:rsidR="00C371E8" w:rsidRPr="00CE168E">
              <w:rPr>
                <w:rFonts w:ascii="Times New Roman" w:hAnsi="Times New Roman" w:cs="Times New Roman"/>
                <w:noProof/>
                <w:position w:val="-11"/>
                <w:sz w:val="18"/>
                <w:szCs w:val="18"/>
              </w:rPr>
              <w:drawing>
                <wp:inline distT="0" distB="0" distL="0" distR="0" wp14:anchorId="4C2F54DB" wp14:editId="705E929B">
                  <wp:extent cx="266065" cy="2317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sz w:val="18"/>
                <w:szCs w:val="18"/>
              </w:rPr>
              <w:t xml:space="preserve">(первичного излучения) </w:t>
            </w:r>
          </w:p>
        </w:tc>
        <w:tc>
          <w:tcPr>
            <w:tcW w:w="1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869B8" w14:textId="0E034D9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перекрытием </w:t>
            </w:r>
            <w:r w:rsidR="00C371E8" w:rsidRPr="00CE168E">
              <w:rPr>
                <w:rFonts w:ascii="Times New Roman" w:hAnsi="Times New Roman" w:cs="Times New Roman"/>
                <w:noProof/>
                <w:position w:val="-11"/>
                <w:sz w:val="18"/>
                <w:szCs w:val="18"/>
              </w:rPr>
              <w:drawing>
                <wp:inline distT="0" distB="0" distL="0" distR="0" wp14:anchorId="4ED74367" wp14:editId="355B6375">
                  <wp:extent cx="334645" cy="23876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(первичного излучения)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C88FD" w14:textId="22408993"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перекрытием подвала </w:t>
            </w:r>
            <w:r w:rsidR="00C371E8" w:rsidRPr="00CE168E">
              <w:rPr>
                <w:rFonts w:ascii="Times New Roman" w:hAnsi="Times New Roman" w:cs="Times New Roman"/>
                <w:noProof/>
                <w:position w:val="-10"/>
                <w:sz w:val="18"/>
                <w:szCs w:val="18"/>
              </w:rPr>
              <w:drawing>
                <wp:inline distT="0" distB="0" distL="0" distR="0" wp14:anchorId="3341AB33" wp14:editId="648A21D3">
                  <wp:extent cx="231775" cy="21844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sz w:val="18"/>
                <w:szCs w:val="18"/>
              </w:rPr>
              <w:t xml:space="preserve">(вторичного излучения) </w:t>
            </w:r>
          </w:p>
        </w:tc>
      </w:tr>
      <w:tr w:rsidR="00CE168E" w:rsidRPr="00CE168E" w14:paraId="5A2F4C7E" w14:textId="77777777">
        <w:tblPrEx>
          <w:tblCellMar>
            <w:top w:w="0" w:type="dxa"/>
            <w:bottom w:w="0" w:type="dxa"/>
          </w:tblCellMar>
        </w:tblPrEx>
        <w:tc>
          <w:tcPr>
            <w:tcW w:w="29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3A27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1500 (150) </w:t>
            </w:r>
          </w:p>
          <w:p w14:paraId="15FB34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0FE4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c>
          <w:tcPr>
            <w:tcW w:w="1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BFA74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c>
          <w:tcPr>
            <w:tcW w:w="23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810F2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 </w:t>
            </w:r>
          </w:p>
        </w:tc>
      </w:tr>
      <w:tr w:rsidR="00CE168E" w:rsidRPr="00CE168E" w14:paraId="7A40D6D6"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63966B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2000 (200) </w:t>
            </w:r>
          </w:p>
          <w:p w14:paraId="1C9D11D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50C19F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4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2F10AE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2E0E6B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31C9E489"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247ECF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2500 (250) </w:t>
            </w:r>
          </w:p>
          <w:p w14:paraId="2FD9CA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512F65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224502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4C88A9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r>
      <w:tr w:rsidR="00CE168E" w:rsidRPr="00CE168E" w14:paraId="115340AE"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295137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3000 (300) </w:t>
            </w:r>
          </w:p>
          <w:p w14:paraId="2BDB8F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2116A2F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7C76DDE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772CEB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r>
      <w:tr w:rsidR="00CE168E" w:rsidRPr="00CE168E" w14:paraId="57B4C2F2"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41E509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3500 (350) </w:t>
            </w:r>
          </w:p>
          <w:p w14:paraId="0A9A5B7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5EB3F9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3979E38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8,5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141A80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 </w:t>
            </w:r>
          </w:p>
        </w:tc>
      </w:tr>
      <w:tr w:rsidR="00CE168E" w:rsidRPr="00CE168E" w14:paraId="16BB04F2"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4CA7B46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4000 (400) </w:t>
            </w:r>
          </w:p>
          <w:p w14:paraId="58BFA7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4B8532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4FF4A7D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77D7393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 </w:t>
            </w:r>
          </w:p>
        </w:tc>
      </w:tr>
      <w:tr w:rsidR="00CE168E" w:rsidRPr="00CE168E" w14:paraId="074BDC85"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1FB965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4500 (450) </w:t>
            </w:r>
          </w:p>
          <w:p w14:paraId="266837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0733F3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6F14238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72A38C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r>
      <w:tr w:rsidR="00CE168E" w:rsidRPr="00CE168E" w14:paraId="0FD8D94B"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045797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5000 (500) </w:t>
            </w:r>
          </w:p>
          <w:p w14:paraId="2F6E64D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391F016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758534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122E289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160 </w:t>
            </w:r>
          </w:p>
        </w:tc>
      </w:tr>
      <w:tr w:rsidR="00CE168E" w:rsidRPr="00CE168E" w14:paraId="70BBA624"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0D14C5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5500 (550) </w:t>
            </w:r>
          </w:p>
          <w:p w14:paraId="70FABB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5DF79D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7F6D90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2959AFD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tc>
      </w:tr>
      <w:tr w:rsidR="00CE168E" w:rsidRPr="00CE168E" w14:paraId="6C727516"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69E1A7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6000 (600) </w:t>
            </w:r>
          </w:p>
          <w:p w14:paraId="10E457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22F5475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36BD9F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38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23AE2F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350 </w:t>
            </w:r>
          </w:p>
        </w:tc>
      </w:tr>
      <w:tr w:rsidR="00CE168E" w:rsidRPr="00CE168E" w14:paraId="355626E6"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7E02B7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6500 (650) </w:t>
            </w:r>
          </w:p>
          <w:p w14:paraId="49538D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257570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255AB7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243C38A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500 </w:t>
            </w:r>
          </w:p>
        </w:tc>
      </w:tr>
      <w:tr w:rsidR="00CE168E" w:rsidRPr="00CE168E" w14:paraId="66A5C8A4"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451F23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7000 (700) </w:t>
            </w:r>
          </w:p>
          <w:p w14:paraId="5699B0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611A46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480F0B1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042A525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800 </w:t>
            </w:r>
          </w:p>
        </w:tc>
      </w:tr>
      <w:tr w:rsidR="00CE168E" w:rsidRPr="00CE168E" w14:paraId="31A959B8"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010F31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8000 (800) </w:t>
            </w:r>
          </w:p>
          <w:p w14:paraId="3EDD0B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4116686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13B135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1051EA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2000 </w:t>
            </w:r>
          </w:p>
        </w:tc>
      </w:tr>
      <w:tr w:rsidR="00CE168E" w:rsidRPr="00CE168E" w14:paraId="22108B46"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48E3B7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9000 (900) </w:t>
            </w:r>
          </w:p>
          <w:p w14:paraId="631199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352EA2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5920B1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5644A2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4500 </w:t>
            </w:r>
          </w:p>
        </w:tc>
      </w:tr>
      <w:tr w:rsidR="00CE168E" w:rsidRPr="00CE168E" w14:paraId="1743E013"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6FBBCE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10000 (1000) </w:t>
            </w:r>
          </w:p>
          <w:p w14:paraId="12DE94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0000A4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33A20CB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6ACEB6B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10000 </w:t>
            </w:r>
          </w:p>
        </w:tc>
      </w:tr>
      <w:tr w:rsidR="00CE168E" w:rsidRPr="00CE168E" w14:paraId="1B97FD2B"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21F7F3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11000 (1100) </w:t>
            </w:r>
          </w:p>
          <w:p w14:paraId="405389F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5FE11F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5A72F5C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700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074B71CB" w14:textId="2EDFF876"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795182C3" wp14:editId="63F0FB27">
                  <wp:extent cx="122555" cy="14986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F80337" w:rsidRPr="00CE168E">
              <w:rPr>
                <w:rFonts w:ascii="Times New Roman" w:hAnsi="Times New Roman" w:cs="Times New Roman"/>
                <w:sz w:val="18"/>
                <w:szCs w:val="18"/>
              </w:rPr>
              <w:t>10</w:t>
            </w:r>
            <w:r w:rsidRPr="00CE168E">
              <w:rPr>
                <w:rFonts w:ascii="Times New Roman" w:hAnsi="Times New Roman" w:cs="Times New Roman"/>
                <w:noProof/>
                <w:position w:val="-10"/>
                <w:sz w:val="18"/>
                <w:szCs w:val="18"/>
              </w:rPr>
              <w:drawing>
                <wp:inline distT="0" distB="0" distL="0" distR="0" wp14:anchorId="47127EBB" wp14:editId="641EDBDF">
                  <wp:extent cx="102235" cy="21844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p w14:paraId="745929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057AF001"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30D80C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12000 (1200) </w:t>
            </w:r>
          </w:p>
          <w:p w14:paraId="6B6DE91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7293A1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4000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24A666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1EB79B6A" w14:textId="6A2D89BC"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2B94AA92" wp14:editId="47678A32">
                  <wp:extent cx="122555" cy="14986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F80337" w:rsidRPr="00CE168E">
              <w:rPr>
                <w:rFonts w:ascii="Times New Roman" w:hAnsi="Times New Roman" w:cs="Times New Roman"/>
                <w:sz w:val="18"/>
                <w:szCs w:val="18"/>
              </w:rPr>
              <w:t>10</w:t>
            </w:r>
            <w:r w:rsidRPr="00CE168E">
              <w:rPr>
                <w:rFonts w:ascii="Times New Roman" w:hAnsi="Times New Roman" w:cs="Times New Roman"/>
                <w:noProof/>
                <w:position w:val="-10"/>
                <w:sz w:val="18"/>
                <w:szCs w:val="18"/>
              </w:rPr>
              <w:drawing>
                <wp:inline distT="0" distB="0" distL="0" distR="0" wp14:anchorId="01606654" wp14:editId="3FB28C88">
                  <wp:extent cx="102235" cy="21844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p w14:paraId="04D1F39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43811E4" w14:textId="77777777">
        <w:tblPrEx>
          <w:tblCellMar>
            <w:top w:w="0" w:type="dxa"/>
            <w:bottom w:w="0" w:type="dxa"/>
          </w:tblCellMar>
        </w:tblPrEx>
        <w:tc>
          <w:tcPr>
            <w:tcW w:w="2940" w:type="dxa"/>
            <w:tcBorders>
              <w:top w:val="nil"/>
              <w:left w:val="single" w:sz="6" w:space="0" w:color="auto"/>
              <w:bottom w:val="nil"/>
              <w:right w:val="single" w:sz="6" w:space="0" w:color="auto"/>
            </w:tcBorders>
            <w:tcMar>
              <w:top w:w="114" w:type="dxa"/>
              <w:left w:w="28" w:type="dxa"/>
              <w:bottom w:w="114" w:type="dxa"/>
              <w:right w:w="28" w:type="dxa"/>
            </w:tcMar>
          </w:tcPr>
          <w:p w14:paraId="58560B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13000 (1300) </w:t>
            </w:r>
          </w:p>
          <w:p w14:paraId="7800AC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130" w:type="dxa"/>
            <w:tcBorders>
              <w:top w:val="nil"/>
              <w:left w:val="single" w:sz="6" w:space="0" w:color="auto"/>
              <w:bottom w:val="nil"/>
              <w:right w:val="single" w:sz="6" w:space="0" w:color="auto"/>
            </w:tcBorders>
            <w:tcMar>
              <w:top w:w="114" w:type="dxa"/>
              <w:left w:w="28" w:type="dxa"/>
              <w:bottom w:w="114" w:type="dxa"/>
              <w:right w:w="28" w:type="dxa"/>
            </w:tcMar>
          </w:tcPr>
          <w:p w14:paraId="4CD5B1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8000 </w:t>
            </w:r>
          </w:p>
        </w:tc>
        <w:tc>
          <w:tcPr>
            <w:tcW w:w="1890" w:type="dxa"/>
            <w:tcBorders>
              <w:top w:val="nil"/>
              <w:left w:val="single" w:sz="6" w:space="0" w:color="auto"/>
              <w:bottom w:val="nil"/>
              <w:right w:val="single" w:sz="6" w:space="0" w:color="auto"/>
            </w:tcBorders>
            <w:tcMar>
              <w:top w:w="114" w:type="dxa"/>
              <w:left w:w="28" w:type="dxa"/>
              <w:bottom w:w="114" w:type="dxa"/>
              <w:right w:w="28" w:type="dxa"/>
            </w:tcMar>
          </w:tcPr>
          <w:p w14:paraId="3D02F93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2800 </w:t>
            </w:r>
          </w:p>
        </w:tc>
        <w:tc>
          <w:tcPr>
            <w:tcW w:w="2310" w:type="dxa"/>
            <w:tcBorders>
              <w:top w:val="nil"/>
              <w:left w:val="single" w:sz="6" w:space="0" w:color="auto"/>
              <w:bottom w:val="nil"/>
              <w:right w:val="single" w:sz="6" w:space="0" w:color="auto"/>
            </w:tcBorders>
            <w:tcMar>
              <w:top w:w="114" w:type="dxa"/>
              <w:left w:w="28" w:type="dxa"/>
              <w:bottom w:w="114" w:type="dxa"/>
              <w:right w:w="28" w:type="dxa"/>
            </w:tcMar>
          </w:tcPr>
          <w:p w14:paraId="361F42B7" w14:textId="6A698FC2"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6A425C56" wp14:editId="42379C07">
                  <wp:extent cx="122555" cy="14986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F80337" w:rsidRPr="00CE168E">
              <w:rPr>
                <w:rFonts w:ascii="Times New Roman" w:hAnsi="Times New Roman" w:cs="Times New Roman"/>
                <w:sz w:val="18"/>
                <w:szCs w:val="18"/>
              </w:rPr>
              <w:t>10</w:t>
            </w:r>
            <w:r w:rsidRPr="00CE168E">
              <w:rPr>
                <w:rFonts w:ascii="Times New Roman" w:hAnsi="Times New Roman" w:cs="Times New Roman"/>
                <w:noProof/>
                <w:position w:val="-10"/>
                <w:sz w:val="18"/>
                <w:szCs w:val="18"/>
              </w:rPr>
              <w:drawing>
                <wp:inline distT="0" distB="0" distL="0" distR="0" wp14:anchorId="0EDD3573" wp14:editId="47DAFDA4">
                  <wp:extent cx="102235" cy="21844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p w14:paraId="684F45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66C7BB0" w14:textId="77777777">
        <w:tblPrEx>
          <w:tblCellMar>
            <w:top w:w="0" w:type="dxa"/>
            <w:bottom w:w="0" w:type="dxa"/>
          </w:tblCellMar>
        </w:tblPrEx>
        <w:tc>
          <w:tcPr>
            <w:tcW w:w="29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13332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15000 (1500) </w:t>
            </w:r>
          </w:p>
        </w:tc>
        <w:tc>
          <w:tcPr>
            <w:tcW w:w="21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9EBC36" w14:textId="77FAFF6A"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5758326D" wp14:editId="7F94512C">
                  <wp:extent cx="122555" cy="14986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F80337" w:rsidRPr="00CE168E">
              <w:rPr>
                <w:rFonts w:ascii="Times New Roman" w:hAnsi="Times New Roman" w:cs="Times New Roman"/>
                <w:sz w:val="18"/>
                <w:szCs w:val="18"/>
              </w:rPr>
              <w:t>10</w:t>
            </w:r>
            <w:r w:rsidRPr="00CE168E">
              <w:rPr>
                <w:rFonts w:ascii="Times New Roman" w:hAnsi="Times New Roman" w:cs="Times New Roman"/>
                <w:noProof/>
                <w:position w:val="-10"/>
                <w:sz w:val="18"/>
                <w:szCs w:val="18"/>
              </w:rPr>
              <w:drawing>
                <wp:inline distT="0" distB="0" distL="0" distR="0" wp14:anchorId="6D935B88" wp14:editId="69BB0C3E">
                  <wp:extent cx="102235" cy="21844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tc>
        <w:tc>
          <w:tcPr>
            <w:tcW w:w="1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A710F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4500 </w:t>
            </w:r>
          </w:p>
        </w:tc>
        <w:tc>
          <w:tcPr>
            <w:tcW w:w="23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420FFF" w14:textId="503F55A3"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492B6BBD" wp14:editId="18E2CF81">
                  <wp:extent cx="122555" cy="14986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F80337" w:rsidRPr="00CE168E">
              <w:rPr>
                <w:rFonts w:ascii="Times New Roman" w:hAnsi="Times New Roman" w:cs="Times New Roman"/>
                <w:sz w:val="18"/>
                <w:szCs w:val="18"/>
              </w:rPr>
              <w:t>10</w:t>
            </w:r>
            <w:r w:rsidRPr="00CE168E">
              <w:rPr>
                <w:rFonts w:ascii="Times New Roman" w:hAnsi="Times New Roman" w:cs="Times New Roman"/>
                <w:noProof/>
                <w:position w:val="-10"/>
                <w:sz w:val="18"/>
                <w:szCs w:val="18"/>
              </w:rPr>
              <w:drawing>
                <wp:inline distT="0" distB="0" distL="0" distR="0" wp14:anchorId="21D10AE7" wp14:editId="5A811E8D">
                  <wp:extent cx="102235" cy="21844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tc>
      </w:tr>
      <w:tr w:rsidR="00CE168E" w:rsidRPr="00CE168E" w14:paraId="4B9087E5" w14:textId="77777777">
        <w:tblPrEx>
          <w:tblCellMar>
            <w:top w:w="0" w:type="dxa"/>
            <w:bottom w:w="0" w:type="dxa"/>
          </w:tblCellMar>
        </w:tblPrEx>
        <w:tc>
          <w:tcPr>
            <w:tcW w:w="927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1BE71" w14:textId="5F81E530"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Примечание - Для промежуточных значений массу 1 м</w:t>
            </w:r>
            <w:r w:rsidR="00C371E8" w:rsidRPr="00CE168E">
              <w:rPr>
                <w:rFonts w:ascii="Times New Roman" w:hAnsi="Times New Roman" w:cs="Times New Roman"/>
                <w:noProof/>
                <w:position w:val="-10"/>
                <w:sz w:val="18"/>
                <w:szCs w:val="18"/>
              </w:rPr>
              <w:drawing>
                <wp:inline distT="0" distB="0" distL="0" distR="0" wp14:anchorId="6B9C0034" wp14:editId="35ECFBBA">
                  <wp:extent cx="102235" cy="21844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ограждающих конструкций коэффициенты </w:t>
            </w:r>
            <w:r w:rsidR="00C371E8" w:rsidRPr="00CE168E">
              <w:rPr>
                <w:rFonts w:ascii="Times New Roman" w:hAnsi="Times New Roman" w:cs="Times New Roman"/>
                <w:noProof/>
                <w:position w:val="-11"/>
                <w:sz w:val="18"/>
                <w:szCs w:val="18"/>
              </w:rPr>
              <w:drawing>
                <wp:inline distT="0" distB="0" distL="0" distR="0" wp14:anchorId="5AC0C53F" wp14:editId="473744BF">
                  <wp:extent cx="266065" cy="2317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sz w:val="18"/>
                <w:szCs w:val="18"/>
              </w:rPr>
              <w:t xml:space="preserve">, </w:t>
            </w:r>
            <w:r w:rsidR="00C371E8" w:rsidRPr="00CE168E">
              <w:rPr>
                <w:rFonts w:ascii="Times New Roman" w:hAnsi="Times New Roman" w:cs="Times New Roman"/>
                <w:noProof/>
                <w:position w:val="-11"/>
                <w:sz w:val="18"/>
                <w:szCs w:val="18"/>
              </w:rPr>
              <w:drawing>
                <wp:inline distT="0" distB="0" distL="0" distR="0" wp14:anchorId="305BF38E" wp14:editId="7AC64851">
                  <wp:extent cx="334645" cy="23876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sz w:val="18"/>
                <w:szCs w:val="18"/>
              </w:rPr>
              <w:t xml:space="preserve">и </w:t>
            </w:r>
            <w:r w:rsidR="00C371E8" w:rsidRPr="00CE168E">
              <w:rPr>
                <w:rFonts w:ascii="Times New Roman" w:hAnsi="Times New Roman" w:cs="Times New Roman"/>
                <w:noProof/>
                <w:position w:val="-10"/>
                <w:sz w:val="18"/>
                <w:szCs w:val="18"/>
              </w:rPr>
              <w:drawing>
                <wp:inline distT="0" distB="0" distL="0" distR="0" wp14:anchorId="529B571E" wp14:editId="34B370BF">
                  <wp:extent cx="231775" cy="21844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следует принимать по интерполяции. </w:t>
            </w:r>
          </w:p>
          <w:p w14:paraId="3B83D509" w14:textId="77777777" w:rsidR="00F80337" w:rsidRPr="00CE168E" w:rsidRDefault="00F80337">
            <w:pPr>
              <w:pStyle w:val="FORMATTEXT"/>
              <w:rPr>
                <w:rFonts w:ascii="Times New Roman" w:hAnsi="Times New Roman" w:cs="Times New Roman"/>
                <w:sz w:val="18"/>
                <w:szCs w:val="18"/>
              </w:rPr>
            </w:pPr>
          </w:p>
        </w:tc>
      </w:tr>
    </w:tbl>
    <w:p w14:paraId="02BA3CEE"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DC016AE"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11.5 </w:t>
      </w:r>
    </w:p>
    <w:p w14:paraId="0D32EF1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370"/>
        <w:gridCol w:w="1155"/>
        <w:gridCol w:w="1155"/>
        <w:gridCol w:w="1155"/>
        <w:gridCol w:w="1155"/>
        <w:gridCol w:w="1155"/>
        <w:gridCol w:w="1125"/>
      </w:tblGrid>
      <w:tr w:rsidR="00CE168E" w:rsidRPr="00CE168E" w14:paraId="280EE263" w14:textId="77777777">
        <w:tblPrEx>
          <w:tblCellMar>
            <w:top w:w="0" w:type="dxa"/>
            <w:bottom w:w="0" w:type="dxa"/>
          </w:tblCellMar>
        </w:tblPrEx>
        <w:tc>
          <w:tcPr>
            <w:tcW w:w="23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0B73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Высота помещения, м </w:t>
            </w:r>
          </w:p>
        </w:tc>
        <w:tc>
          <w:tcPr>
            <w:tcW w:w="69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7817A" w14:textId="35435BB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0"/>
                <w:sz w:val="18"/>
                <w:szCs w:val="18"/>
              </w:rPr>
              <w:drawing>
                <wp:inline distT="0" distB="0" distL="0" distR="0" wp14:anchorId="2C69ED25" wp14:editId="42EDBB9D">
                  <wp:extent cx="163830" cy="21844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при ширине помещения (здания), м </w:t>
            </w:r>
          </w:p>
        </w:tc>
      </w:tr>
      <w:tr w:rsidR="00CE168E" w:rsidRPr="00CE168E" w14:paraId="67AC22D7" w14:textId="77777777">
        <w:tblPrEx>
          <w:tblCellMar>
            <w:top w:w="0" w:type="dxa"/>
            <w:bottom w:w="0" w:type="dxa"/>
          </w:tblCellMar>
        </w:tblPrEx>
        <w:tc>
          <w:tcPr>
            <w:tcW w:w="23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0FCB3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453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2F1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910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9ED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807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560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48 </w:t>
            </w:r>
          </w:p>
        </w:tc>
      </w:tr>
      <w:tr w:rsidR="00CE168E" w:rsidRPr="00CE168E" w14:paraId="1048576E" w14:textId="77777777">
        <w:tblPrEx>
          <w:tblCellMar>
            <w:top w:w="0" w:type="dxa"/>
            <w:bottom w:w="0" w:type="dxa"/>
          </w:tblCellMar>
        </w:tblPrEx>
        <w:tc>
          <w:tcPr>
            <w:tcW w:w="23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C18D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2 </w:t>
            </w:r>
          </w:p>
          <w:p w14:paraId="09505B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CB35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0,06 </w:t>
            </w:r>
          </w:p>
        </w:tc>
        <w:tc>
          <w:tcPr>
            <w:tcW w:w="11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CE312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0,16 </w:t>
            </w:r>
          </w:p>
        </w:tc>
        <w:tc>
          <w:tcPr>
            <w:tcW w:w="11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407D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0,24 </w:t>
            </w:r>
          </w:p>
        </w:tc>
        <w:tc>
          <w:tcPr>
            <w:tcW w:w="11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2743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c>
          <w:tcPr>
            <w:tcW w:w="11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5421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 </w:t>
            </w:r>
          </w:p>
        </w:tc>
        <w:tc>
          <w:tcPr>
            <w:tcW w:w="11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8A436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 </w:t>
            </w:r>
          </w:p>
        </w:tc>
      </w:tr>
      <w:tr w:rsidR="00CE168E" w:rsidRPr="00CE168E" w14:paraId="608566CD" w14:textId="77777777">
        <w:tblPrEx>
          <w:tblCellMar>
            <w:top w:w="0" w:type="dxa"/>
            <w:bottom w:w="0" w:type="dxa"/>
          </w:tblCellMar>
        </w:tblPrEx>
        <w:tc>
          <w:tcPr>
            <w:tcW w:w="2370" w:type="dxa"/>
            <w:tcBorders>
              <w:top w:val="nil"/>
              <w:left w:val="single" w:sz="6" w:space="0" w:color="auto"/>
              <w:bottom w:val="nil"/>
              <w:right w:val="single" w:sz="6" w:space="0" w:color="auto"/>
            </w:tcBorders>
            <w:tcMar>
              <w:top w:w="114" w:type="dxa"/>
              <w:left w:w="28" w:type="dxa"/>
              <w:bottom w:w="114" w:type="dxa"/>
              <w:right w:w="28" w:type="dxa"/>
            </w:tcMar>
          </w:tcPr>
          <w:p w14:paraId="424ED3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 </w:t>
            </w:r>
          </w:p>
          <w:p w14:paraId="650F0C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0D7167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0,04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52A7F7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0,09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10DEC10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0,19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4CA0B88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4CD51F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0,32 </w:t>
            </w:r>
          </w:p>
        </w:tc>
        <w:tc>
          <w:tcPr>
            <w:tcW w:w="1125" w:type="dxa"/>
            <w:tcBorders>
              <w:top w:val="nil"/>
              <w:left w:val="single" w:sz="6" w:space="0" w:color="auto"/>
              <w:bottom w:val="nil"/>
              <w:right w:val="single" w:sz="6" w:space="0" w:color="auto"/>
            </w:tcBorders>
            <w:tcMar>
              <w:top w:w="114" w:type="dxa"/>
              <w:left w:w="28" w:type="dxa"/>
              <w:bottom w:w="114" w:type="dxa"/>
              <w:right w:w="28" w:type="dxa"/>
            </w:tcMar>
          </w:tcPr>
          <w:p w14:paraId="2728BA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0,47 </w:t>
            </w:r>
          </w:p>
        </w:tc>
      </w:tr>
      <w:tr w:rsidR="00CE168E" w:rsidRPr="00CE168E" w14:paraId="19831599" w14:textId="77777777">
        <w:tblPrEx>
          <w:tblCellMar>
            <w:top w:w="0" w:type="dxa"/>
            <w:bottom w:w="0" w:type="dxa"/>
          </w:tblCellMar>
        </w:tblPrEx>
        <w:tc>
          <w:tcPr>
            <w:tcW w:w="2370" w:type="dxa"/>
            <w:tcBorders>
              <w:top w:val="nil"/>
              <w:left w:val="single" w:sz="6" w:space="0" w:color="auto"/>
              <w:bottom w:val="nil"/>
              <w:right w:val="single" w:sz="6" w:space="0" w:color="auto"/>
            </w:tcBorders>
            <w:tcMar>
              <w:top w:w="114" w:type="dxa"/>
              <w:left w:w="28" w:type="dxa"/>
              <w:bottom w:w="114" w:type="dxa"/>
              <w:right w:w="28" w:type="dxa"/>
            </w:tcMar>
          </w:tcPr>
          <w:p w14:paraId="78C5B9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 </w:t>
            </w:r>
          </w:p>
          <w:p w14:paraId="547B02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0E1BF2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0,02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612B02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0,03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4A0C183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0,09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4D09811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0,16 </w:t>
            </w:r>
          </w:p>
        </w:tc>
        <w:tc>
          <w:tcPr>
            <w:tcW w:w="1155" w:type="dxa"/>
            <w:tcBorders>
              <w:top w:val="nil"/>
              <w:left w:val="single" w:sz="6" w:space="0" w:color="auto"/>
              <w:bottom w:val="nil"/>
              <w:right w:val="single" w:sz="6" w:space="0" w:color="auto"/>
            </w:tcBorders>
            <w:tcMar>
              <w:top w:w="114" w:type="dxa"/>
              <w:left w:w="28" w:type="dxa"/>
              <w:bottom w:w="114" w:type="dxa"/>
              <w:right w:w="28" w:type="dxa"/>
            </w:tcMar>
          </w:tcPr>
          <w:p w14:paraId="00A964E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c>
          <w:tcPr>
            <w:tcW w:w="1125" w:type="dxa"/>
            <w:tcBorders>
              <w:top w:val="nil"/>
              <w:left w:val="single" w:sz="6" w:space="0" w:color="auto"/>
              <w:bottom w:val="nil"/>
              <w:right w:val="single" w:sz="6" w:space="0" w:color="auto"/>
            </w:tcBorders>
            <w:tcMar>
              <w:top w:w="114" w:type="dxa"/>
              <w:left w:w="28" w:type="dxa"/>
              <w:bottom w:w="114" w:type="dxa"/>
              <w:right w:w="28" w:type="dxa"/>
            </w:tcMar>
          </w:tcPr>
          <w:p w14:paraId="7D9007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0,34 </w:t>
            </w:r>
          </w:p>
        </w:tc>
      </w:tr>
      <w:tr w:rsidR="00CE168E" w:rsidRPr="00CE168E" w14:paraId="1C336D56" w14:textId="77777777">
        <w:tblPrEx>
          <w:tblCellMar>
            <w:top w:w="0" w:type="dxa"/>
            <w:bottom w:w="0" w:type="dxa"/>
          </w:tblCellMar>
        </w:tblPrEx>
        <w:tc>
          <w:tcPr>
            <w:tcW w:w="23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E051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1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B46F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 </w:t>
            </w:r>
          </w:p>
        </w:tc>
        <w:tc>
          <w:tcPr>
            <w:tcW w:w="11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2E2E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0,02 </w:t>
            </w:r>
          </w:p>
        </w:tc>
        <w:tc>
          <w:tcPr>
            <w:tcW w:w="11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B9A8E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0,05 </w:t>
            </w:r>
          </w:p>
        </w:tc>
        <w:tc>
          <w:tcPr>
            <w:tcW w:w="11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90A02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0,06 </w:t>
            </w:r>
          </w:p>
        </w:tc>
        <w:tc>
          <w:tcPr>
            <w:tcW w:w="11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5D89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0,09 </w:t>
            </w:r>
          </w:p>
        </w:tc>
        <w:tc>
          <w:tcPr>
            <w:tcW w:w="11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5FCC7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tc>
      </w:tr>
      <w:tr w:rsidR="00CE168E" w:rsidRPr="00CE168E" w14:paraId="2D0EDF9A" w14:textId="77777777">
        <w:tblPrEx>
          <w:tblCellMar>
            <w:top w:w="0" w:type="dxa"/>
            <w:bottom w:w="0" w:type="dxa"/>
          </w:tblCellMar>
        </w:tblPrEx>
        <w:tc>
          <w:tcPr>
            <w:tcW w:w="927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644F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31C1D2CA" w14:textId="77777777" w:rsidR="00F80337" w:rsidRPr="00CE168E" w:rsidRDefault="00F80337">
            <w:pPr>
              <w:pStyle w:val="FORMATTEXT"/>
              <w:rPr>
                <w:rFonts w:ascii="Times New Roman" w:hAnsi="Times New Roman" w:cs="Times New Roman"/>
                <w:sz w:val="18"/>
                <w:szCs w:val="18"/>
              </w:rPr>
            </w:pPr>
          </w:p>
          <w:p w14:paraId="73C05570" w14:textId="3BBF9BAE"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Для промежуточных значений ширины и высоты помещений коэффициент </w:t>
            </w:r>
            <w:r w:rsidR="00C371E8" w:rsidRPr="00CE168E">
              <w:rPr>
                <w:rFonts w:ascii="Times New Roman" w:hAnsi="Times New Roman" w:cs="Times New Roman"/>
                <w:noProof/>
                <w:position w:val="-10"/>
                <w:sz w:val="18"/>
                <w:szCs w:val="18"/>
              </w:rPr>
              <w:drawing>
                <wp:inline distT="0" distB="0" distL="0" distR="0" wp14:anchorId="76BB76B6" wp14:editId="1FBD49A9">
                  <wp:extent cx="163830" cy="21844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по интерполяции. </w:t>
            </w:r>
          </w:p>
          <w:p w14:paraId="349AA386" w14:textId="77777777" w:rsidR="00F80337" w:rsidRPr="00CE168E" w:rsidRDefault="00F80337">
            <w:pPr>
              <w:pStyle w:val="FORMATTEXT"/>
              <w:rPr>
                <w:rFonts w:ascii="Times New Roman" w:hAnsi="Times New Roman" w:cs="Times New Roman"/>
                <w:sz w:val="18"/>
                <w:szCs w:val="18"/>
              </w:rPr>
            </w:pPr>
          </w:p>
          <w:p w14:paraId="2B800CA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Для заглубленных в грунт или обсыпных сооружений высоту помещений следует принимать до верхней отметки обсыпки. </w:t>
            </w:r>
          </w:p>
          <w:p w14:paraId="6A71DBEC" w14:textId="77777777" w:rsidR="00F80337" w:rsidRPr="00CE168E" w:rsidRDefault="00F80337">
            <w:pPr>
              <w:pStyle w:val="FORMATTEXT"/>
              <w:rPr>
                <w:rFonts w:ascii="Times New Roman" w:hAnsi="Times New Roman" w:cs="Times New Roman"/>
                <w:sz w:val="18"/>
                <w:szCs w:val="18"/>
              </w:rPr>
            </w:pPr>
          </w:p>
        </w:tc>
      </w:tr>
    </w:tbl>
    <w:p w14:paraId="2EA4DBE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59424C7"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11.6 </w:t>
      </w:r>
    </w:p>
    <w:p w14:paraId="1F539833"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655"/>
        <w:gridCol w:w="825"/>
        <w:gridCol w:w="825"/>
        <w:gridCol w:w="825"/>
        <w:gridCol w:w="825"/>
        <w:gridCol w:w="825"/>
        <w:gridCol w:w="825"/>
        <w:gridCol w:w="825"/>
        <w:gridCol w:w="840"/>
      </w:tblGrid>
      <w:tr w:rsidR="00CE168E" w:rsidRPr="00CE168E" w14:paraId="770D9030" w14:textId="77777777">
        <w:tblPrEx>
          <w:tblCellMar>
            <w:top w:w="0" w:type="dxa"/>
            <w:bottom w:w="0" w:type="dxa"/>
          </w:tblCellMar>
        </w:tblPrEx>
        <w:tc>
          <w:tcPr>
            <w:tcW w:w="26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028E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Место расположения укрытия </w:t>
            </w:r>
          </w:p>
        </w:tc>
        <w:tc>
          <w:tcPr>
            <w:tcW w:w="661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309D9" w14:textId="57271EB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0"/>
                <w:sz w:val="18"/>
                <w:szCs w:val="18"/>
              </w:rPr>
              <w:drawing>
                <wp:inline distT="0" distB="0" distL="0" distR="0" wp14:anchorId="10C60EE5" wp14:editId="3FA92617">
                  <wp:extent cx="238760" cy="21844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CE168E">
              <w:rPr>
                <w:rFonts w:ascii="Times New Roman" w:hAnsi="Times New Roman" w:cs="Times New Roman"/>
                <w:sz w:val="18"/>
                <w:szCs w:val="18"/>
              </w:rPr>
              <w:t xml:space="preserve">при ширине зараженного участка, примыкающего к зданию, м </w:t>
            </w:r>
          </w:p>
        </w:tc>
      </w:tr>
      <w:tr w:rsidR="00CE168E" w:rsidRPr="00CE168E" w14:paraId="1F5B5468" w14:textId="77777777">
        <w:tblPrEx>
          <w:tblCellMar>
            <w:top w:w="0" w:type="dxa"/>
            <w:bottom w:w="0" w:type="dxa"/>
          </w:tblCellMar>
        </w:tblPrEx>
        <w:tc>
          <w:tcPr>
            <w:tcW w:w="26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6170C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07F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818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339F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3780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12A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7FE3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057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8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001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tc>
      </w:tr>
      <w:tr w:rsidR="00CE168E" w:rsidRPr="00CE168E" w14:paraId="300408EC" w14:textId="77777777">
        <w:tblPrEx>
          <w:tblCellMar>
            <w:top w:w="0" w:type="dxa"/>
            <w:bottom w:w="0" w:type="dxa"/>
          </w:tblCellMar>
        </w:tblPrEx>
        <w:tc>
          <w:tcPr>
            <w:tcW w:w="26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C1E83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первом или подвальном этаже </w:t>
            </w:r>
          </w:p>
          <w:p w14:paraId="62F7001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CB585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0896E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914C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0,65 </w:t>
            </w:r>
          </w:p>
          <w:p w14:paraId="012D89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00CB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0,75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7EF8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FE0D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64ECB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 </w:t>
            </w:r>
          </w:p>
          <w:p w14:paraId="54D9B7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54B7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0,98 </w:t>
            </w:r>
          </w:p>
        </w:tc>
      </w:tr>
      <w:tr w:rsidR="00CE168E" w:rsidRPr="00CE168E" w14:paraId="268B17B0" w14:textId="77777777">
        <w:tblPrEx>
          <w:tblCellMar>
            <w:top w:w="0" w:type="dxa"/>
            <w:bottom w:w="0" w:type="dxa"/>
          </w:tblCellMar>
        </w:tblPrEx>
        <w:tc>
          <w:tcPr>
            <w:tcW w:w="26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D71BD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На высоте второго этажа </w:t>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5362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F82F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4D075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0,35 </w:t>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1F2A4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 </w:t>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A512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0,46 </w:t>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CE05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 </w:t>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C45B5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c>
          <w:tcPr>
            <w:tcW w:w="8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EFC5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 </w:t>
            </w:r>
          </w:p>
        </w:tc>
      </w:tr>
    </w:tbl>
    <w:p w14:paraId="41187BD3"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63533307" w14:textId="188BF47E"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11.5 Коэффициент </w:t>
      </w:r>
      <w:r w:rsidR="00C371E8" w:rsidRPr="00CE168E">
        <w:rPr>
          <w:rFonts w:ascii="Times New Roman" w:hAnsi="Times New Roman" w:cs="Times New Roman"/>
          <w:noProof/>
          <w:position w:val="-11"/>
        </w:rPr>
        <w:drawing>
          <wp:inline distT="0" distB="0" distL="0" distR="0" wp14:anchorId="19361487" wp14:editId="3101439F">
            <wp:extent cx="218440" cy="23177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следует принимать при расположении низа оконного проема (светового отверстия) в наружных стенах на высоте от пола помещения укрытия 1 м равным 0,8</w:t>
      </w:r>
      <w:r w:rsidR="00C371E8" w:rsidRPr="00CE168E">
        <w:rPr>
          <w:rFonts w:ascii="Times New Roman" w:hAnsi="Times New Roman" w:cs="Times New Roman"/>
          <w:noProof/>
          <w:position w:val="-7"/>
        </w:rPr>
        <w:drawing>
          <wp:inline distT="0" distB="0" distL="0" distR="0" wp14:anchorId="4ABE2E66" wp14:editId="2690064C">
            <wp:extent cx="122555" cy="14351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1,5 м - 0,15</w:t>
      </w:r>
      <w:r w:rsidR="00C371E8" w:rsidRPr="00CE168E">
        <w:rPr>
          <w:rFonts w:ascii="Times New Roman" w:hAnsi="Times New Roman" w:cs="Times New Roman"/>
          <w:noProof/>
          <w:position w:val="-7"/>
        </w:rPr>
        <w:drawing>
          <wp:inline distT="0" distB="0" distL="0" distR="0" wp14:anchorId="7D06D119" wp14:editId="0F3F558E">
            <wp:extent cx="122555" cy="14351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2 м и более - 0,09</w:t>
      </w:r>
      <w:r w:rsidR="00C371E8" w:rsidRPr="00CE168E">
        <w:rPr>
          <w:rFonts w:ascii="Times New Roman" w:hAnsi="Times New Roman" w:cs="Times New Roman"/>
          <w:noProof/>
          <w:position w:val="-7"/>
        </w:rPr>
        <w:drawing>
          <wp:inline distT="0" distB="0" distL="0" distR="0" wp14:anchorId="0990A851" wp14:editId="7C93CD00">
            <wp:extent cx="122555" cy="14351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В случае наличия в стенах незащищенных дверных проемов коэффициент </w:t>
      </w:r>
      <w:r w:rsidR="00C371E8" w:rsidRPr="00CE168E">
        <w:rPr>
          <w:rFonts w:ascii="Times New Roman" w:hAnsi="Times New Roman" w:cs="Times New Roman"/>
          <w:noProof/>
          <w:position w:val="-11"/>
        </w:rPr>
        <w:drawing>
          <wp:inline distT="0" distB="0" distL="0" distR="0" wp14:anchorId="0D95E533" wp14:editId="30C251BA">
            <wp:extent cx="218440" cy="2317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принимают равным </w:t>
      </w:r>
      <w:r w:rsidR="00C371E8" w:rsidRPr="00CE168E">
        <w:rPr>
          <w:rFonts w:ascii="Times New Roman" w:hAnsi="Times New Roman" w:cs="Times New Roman"/>
          <w:noProof/>
          <w:position w:val="-7"/>
        </w:rPr>
        <w:drawing>
          <wp:inline distT="0" distB="0" distL="0" distR="0" wp14:anchorId="4A868ABA" wp14:editId="01097284">
            <wp:extent cx="122555" cy="14351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w:t>
      </w:r>
    </w:p>
    <w:p w14:paraId="09D98A88" w14:textId="77777777" w:rsidR="00CE168E" w:rsidRDefault="00CE168E">
      <w:pPr>
        <w:pStyle w:val="FORMATTEXT"/>
        <w:ind w:firstLine="568"/>
        <w:jc w:val="both"/>
        <w:rPr>
          <w:rFonts w:ascii="Times New Roman" w:hAnsi="Times New Roman" w:cs="Times New Roman"/>
        </w:rPr>
      </w:pPr>
    </w:p>
    <w:p w14:paraId="79A447F6" w14:textId="7B1C1D2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Коэффициент </w:t>
      </w:r>
      <w:r w:rsidR="00C371E8" w:rsidRPr="00CE168E">
        <w:rPr>
          <w:rFonts w:ascii="Times New Roman" w:hAnsi="Times New Roman" w:cs="Times New Roman"/>
          <w:noProof/>
          <w:position w:val="-7"/>
        </w:rPr>
        <w:drawing>
          <wp:inline distT="0" distB="0" distL="0" distR="0" wp14:anchorId="2684DA10" wp14:editId="54487778">
            <wp:extent cx="122555" cy="143510"/>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формуле </w:t>
      </w:r>
    </w:p>
    <w:p w14:paraId="2E69B04A" w14:textId="6824EF80"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51AE5F25" wp14:editId="48185295">
            <wp:extent cx="429895" cy="42989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inline>
        </w:drawing>
      </w:r>
      <w:r w:rsidR="00F80337" w:rsidRPr="00CE168E">
        <w:rPr>
          <w:rFonts w:ascii="Times New Roman" w:hAnsi="Times New Roman" w:cs="Times New Roman"/>
        </w:rPr>
        <w:t xml:space="preserve">,                                                               (11.10) </w:t>
      </w:r>
    </w:p>
    <w:p w14:paraId="279CCD8B" w14:textId="1389B7AD"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2984E549" wp14:editId="44EB5787">
            <wp:extent cx="191135" cy="2317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CE168E">
        <w:rPr>
          <w:rFonts w:ascii="Times New Roman" w:hAnsi="Times New Roman" w:cs="Times New Roman"/>
        </w:rPr>
        <w:t xml:space="preserve">- площадь оконных и дверных проемов (площадь незаложенных проемов и отверстий); </w:t>
      </w:r>
    </w:p>
    <w:p w14:paraId="45860BFC" w14:textId="1DDE9672"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6A5CE900" wp14:editId="4938AA00">
            <wp:extent cx="191135" cy="21844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F80337" w:rsidRPr="00CE168E">
        <w:rPr>
          <w:rFonts w:ascii="Times New Roman" w:hAnsi="Times New Roman" w:cs="Times New Roman"/>
        </w:rPr>
        <w:t xml:space="preserve">- площадь пола укрытия. </w:t>
      </w:r>
    </w:p>
    <w:p w14:paraId="4286AF1E" w14:textId="3FD584B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11.6 При разработке проектов допускается определять защитные свойства помещений, предназначенных под противорадиационные укрытия, при усредненных значениях коэффициента </w:t>
      </w:r>
      <w:r w:rsidR="00C371E8" w:rsidRPr="00CE168E">
        <w:rPr>
          <w:rFonts w:ascii="Times New Roman" w:hAnsi="Times New Roman" w:cs="Times New Roman"/>
          <w:noProof/>
          <w:position w:val="-10"/>
        </w:rPr>
        <w:drawing>
          <wp:inline distT="0" distB="0" distL="0" distR="0" wp14:anchorId="096389C8" wp14:editId="199337EF">
            <wp:extent cx="238760" cy="21844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CE168E">
        <w:rPr>
          <w:rFonts w:ascii="Times New Roman" w:hAnsi="Times New Roman" w:cs="Times New Roman"/>
        </w:rPr>
        <w:t xml:space="preserve">, равных: </w:t>
      </w:r>
    </w:p>
    <w:p w14:paraId="43F8F34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0,5 - для производственных и вспомогательных зданий внутри промышленного комплекса; </w:t>
      </w:r>
    </w:p>
    <w:p w14:paraId="409AD64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0,7 - для производственных и вспомогательных зданий, расположенных вдоль магистральных улиц или в городской застройке жилыми каменными зданиями; </w:t>
      </w:r>
    </w:p>
    <w:p w14:paraId="0F1AF4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1,0 - для отдельно стоящих зданий и зданий в сельских населенных пунктах. </w:t>
      </w:r>
    </w:p>
    <w:p w14:paraId="181822C6" w14:textId="1408F7E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11.7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4AA97CE5" wp14:editId="65B60C76">
            <wp:extent cx="198120" cy="2317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для помещений укрытий на первом этаже в многоэтажных зданиях из каменных материалов и кирпича следует определять по формуле </w:t>
      </w:r>
    </w:p>
    <w:p w14:paraId="70FAC744" w14:textId="10A0428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632942B8" wp14:editId="40EE4A2C">
            <wp:extent cx="1706245" cy="42989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06245" cy="429895"/>
                    </a:xfrm>
                    <a:prstGeom prst="rect">
                      <a:avLst/>
                    </a:prstGeom>
                    <a:noFill/>
                    <a:ln>
                      <a:noFill/>
                    </a:ln>
                  </pic:spPr>
                </pic:pic>
              </a:graphicData>
            </a:graphic>
          </wp:inline>
        </w:drawing>
      </w:r>
      <w:r w:rsidR="00F80337" w:rsidRPr="00CE168E">
        <w:rPr>
          <w:rFonts w:ascii="Times New Roman" w:hAnsi="Times New Roman" w:cs="Times New Roman"/>
        </w:rPr>
        <w:t xml:space="preserve">,                                             (11.11) </w:t>
      </w:r>
    </w:p>
    <w:p w14:paraId="5FBB6487" w14:textId="625E1EDD"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40F16B67" wp14:editId="0DC53A66">
            <wp:extent cx="198120" cy="21844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08B2311A" wp14:editId="6C4575F7">
            <wp:extent cx="266065" cy="23177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37126E64" wp14:editId="1B848039">
            <wp:extent cx="259080" cy="21844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5921B1CB" wp14:editId="7A8C8559">
            <wp:extent cx="218440" cy="2317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7CAE8CD0" wp14:editId="219277A2">
            <wp:extent cx="238760" cy="21844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CE168E">
        <w:rPr>
          <w:rFonts w:ascii="Times New Roman" w:hAnsi="Times New Roman" w:cs="Times New Roman"/>
        </w:rPr>
        <w:t xml:space="preserve">- обозначения те же, что и в формуле (11.5). </w:t>
      </w:r>
    </w:p>
    <w:p w14:paraId="330C6D61" w14:textId="1B4C712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11.8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4F5D001F" wp14:editId="6A1DFBA9">
            <wp:extent cx="198120" cy="23177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для помещений укрытий, расположенных на первом этаже внутри многоэтажного здания, когда ни одна стена этих помещений непосредственно не соприкасается с радиоактивно зараженной территорией, следует определять по формуле </w:t>
      </w:r>
    </w:p>
    <w:p w14:paraId="7ECCF003" w14:textId="7ECF4451"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lastRenderedPageBreak/>
        <w:drawing>
          <wp:inline distT="0" distB="0" distL="0" distR="0" wp14:anchorId="3DDA8924" wp14:editId="10C20890">
            <wp:extent cx="1706245" cy="42989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706245" cy="429895"/>
                    </a:xfrm>
                    <a:prstGeom prst="rect">
                      <a:avLst/>
                    </a:prstGeom>
                    <a:noFill/>
                    <a:ln>
                      <a:noFill/>
                    </a:ln>
                  </pic:spPr>
                </pic:pic>
              </a:graphicData>
            </a:graphic>
          </wp:inline>
        </w:drawing>
      </w:r>
      <w:r w:rsidR="00F80337" w:rsidRPr="00CE168E">
        <w:rPr>
          <w:rFonts w:ascii="Times New Roman" w:hAnsi="Times New Roman" w:cs="Times New Roman"/>
        </w:rPr>
        <w:t xml:space="preserve">,                                             (11.12) </w:t>
      </w:r>
    </w:p>
    <w:p w14:paraId="172091C3" w14:textId="50CBA865"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03CC08CB" wp14:editId="519B6056">
            <wp:extent cx="266065" cy="2317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4579F7A3" wp14:editId="3AB779A2">
            <wp:extent cx="259080" cy="21844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731E0247" wp14:editId="52C4C69A">
            <wp:extent cx="218440" cy="2317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614A445E" wp14:editId="6EF6B664">
            <wp:extent cx="238760" cy="21844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CE168E">
        <w:rPr>
          <w:rFonts w:ascii="Times New Roman" w:hAnsi="Times New Roman" w:cs="Times New Roman"/>
        </w:rPr>
        <w:t xml:space="preserve">- определяют для внутренней стены помещения. </w:t>
      </w:r>
    </w:p>
    <w:p w14:paraId="5784A441" w14:textId="313C96A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11.9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792DBD9C" wp14:editId="0886AA36">
            <wp:extent cx="198120" cy="23177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 полученную по формулам (11.5), (11.11), (11.13) и (11.16) для противорадиационных укрытий, следует умножать на коэффициент 0,45 для зданий с </w:t>
      </w:r>
      <w:r w:rsidR="00C371E8" w:rsidRPr="00CE168E">
        <w:rPr>
          <w:rFonts w:ascii="Times New Roman" w:hAnsi="Times New Roman" w:cs="Times New Roman"/>
          <w:noProof/>
          <w:position w:val="-8"/>
        </w:rPr>
        <w:drawing>
          <wp:inline distT="0" distB="0" distL="0" distR="0" wp14:anchorId="6AD0065A" wp14:editId="719D1F7A">
            <wp:extent cx="238760" cy="16383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CE168E">
        <w:rPr>
          <w:rFonts w:ascii="Times New Roman" w:hAnsi="Times New Roman" w:cs="Times New Roman"/>
        </w:rPr>
        <w:t xml:space="preserve">0,5 и на коэффициент 0,8 для зданий с </w:t>
      </w:r>
      <w:r w:rsidR="00C371E8" w:rsidRPr="00CE168E">
        <w:rPr>
          <w:rFonts w:ascii="Times New Roman" w:hAnsi="Times New Roman" w:cs="Times New Roman"/>
          <w:noProof/>
          <w:position w:val="-8"/>
        </w:rPr>
        <w:drawing>
          <wp:inline distT="0" distB="0" distL="0" distR="0" wp14:anchorId="49908E20" wp14:editId="668310F1">
            <wp:extent cx="238760" cy="16383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CE168E">
        <w:rPr>
          <w:rFonts w:ascii="Times New Roman" w:hAnsi="Times New Roman" w:cs="Times New Roman"/>
        </w:rPr>
        <w:t xml:space="preserve">0,3 в случае, если не предотвращено заражение радиоактивными осадками смежных и лежащих над укрытием помещений. </w:t>
      </w:r>
    </w:p>
    <w:p w14:paraId="169E3738" w14:textId="57FD985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11.10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49A93CF6" wp14:editId="613F6474">
            <wp:extent cx="198120" cy="2317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для укрытий, расположенных в не полностью заглубленных подвальных и цокольных этажах, следует определять по формуле </w:t>
      </w:r>
    </w:p>
    <w:p w14:paraId="4EB91E82" w14:textId="323AA78A"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7C949350" wp14:editId="3158AEE7">
            <wp:extent cx="2750185" cy="42989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750185" cy="429895"/>
                    </a:xfrm>
                    <a:prstGeom prst="rect">
                      <a:avLst/>
                    </a:prstGeom>
                    <a:noFill/>
                    <a:ln>
                      <a:noFill/>
                    </a:ln>
                  </pic:spPr>
                </pic:pic>
              </a:graphicData>
            </a:graphic>
          </wp:inline>
        </w:drawing>
      </w:r>
      <w:r w:rsidR="00F80337" w:rsidRPr="00CE168E">
        <w:rPr>
          <w:rFonts w:ascii="Times New Roman" w:hAnsi="Times New Roman" w:cs="Times New Roman"/>
        </w:rPr>
        <w:t xml:space="preserve">,                              (11.13) </w:t>
      </w:r>
    </w:p>
    <w:p w14:paraId="2ED43FCA" w14:textId="6DC2A542"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6AE45E1E" wp14:editId="2A21CD03">
            <wp:extent cx="198120" cy="21844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w:t>
      </w:r>
      <w:r w:rsidR="00C371E8" w:rsidRPr="00CE168E">
        <w:rPr>
          <w:rFonts w:ascii="Times New Roman" w:hAnsi="Times New Roman" w:cs="Times New Roman"/>
          <w:noProof/>
          <w:position w:val="-11"/>
        </w:rPr>
        <w:drawing>
          <wp:inline distT="0" distB="0" distL="0" distR="0" wp14:anchorId="55FBA10E" wp14:editId="270E115D">
            <wp:extent cx="266065" cy="2317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315E6F2D" wp14:editId="7C85638F">
            <wp:extent cx="259080" cy="21844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0EDBEA11" wp14:editId="5403F8B8">
            <wp:extent cx="218440" cy="2317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25AF440D" wp14:editId="49BB9DDB">
            <wp:extent cx="238760" cy="21844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CE168E">
        <w:rPr>
          <w:rFonts w:ascii="Times New Roman" w:hAnsi="Times New Roman" w:cs="Times New Roman"/>
        </w:rPr>
        <w:t xml:space="preserve">- определяют для возвышающихся частей стен укрытия; </w:t>
      </w:r>
    </w:p>
    <w:p w14:paraId="1F9FE4B4" w14:textId="3FD36E2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4FD27133" wp14:editId="1DA0E08E">
            <wp:extent cx="231775" cy="21844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F80337" w:rsidRPr="00CE168E">
        <w:rPr>
          <w:rFonts w:ascii="Times New Roman" w:hAnsi="Times New Roman" w:cs="Times New Roman"/>
        </w:rPr>
        <w:t>- кратность ослабления перекрытием подвала (цокольного этажа) вторичного излучения, рассеянного в помещении первого этажа, определяемая в зависимости от массы 1 м</w:t>
      </w:r>
      <w:r w:rsidRPr="00CE168E">
        <w:rPr>
          <w:rFonts w:ascii="Times New Roman" w:hAnsi="Times New Roman" w:cs="Times New Roman"/>
          <w:noProof/>
          <w:position w:val="-10"/>
        </w:rPr>
        <w:drawing>
          <wp:inline distT="0" distB="0" distL="0" distR="0" wp14:anchorId="574DA07F" wp14:editId="12076F05">
            <wp:extent cx="102235" cy="21844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перекрытия по таблице 11.4; </w:t>
      </w:r>
    </w:p>
    <w:p w14:paraId="54158955" w14:textId="0CB0344F"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58130259" wp14:editId="5C7B992D">
            <wp:extent cx="231775" cy="23177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F80337" w:rsidRPr="00CE168E">
        <w:rPr>
          <w:rFonts w:ascii="Times New Roman" w:hAnsi="Times New Roman" w:cs="Times New Roman"/>
        </w:rPr>
        <w:t>- коэффициент, принимаемый при расположении низа оконного и дверного проемов (светового отверстия) в стенах на высоте от пола первого этажа 0,5 м и ниже равен 0,15</w:t>
      </w:r>
      <w:r w:rsidRPr="00CE168E">
        <w:rPr>
          <w:rFonts w:ascii="Times New Roman" w:hAnsi="Times New Roman" w:cs="Times New Roman"/>
          <w:noProof/>
          <w:position w:val="-7"/>
        </w:rPr>
        <w:drawing>
          <wp:inline distT="0" distB="0" distL="0" distR="0" wp14:anchorId="6C4E04D8" wp14:editId="03116113">
            <wp:extent cx="122555" cy="14351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а 1 м и более - 0,09</w:t>
      </w:r>
      <w:r w:rsidRPr="00CE168E">
        <w:rPr>
          <w:rFonts w:ascii="Times New Roman" w:hAnsi="Times New Roman" w:cs="Times New Roman"/>
          <w:noProof/>
          <w:position w:val="-7"/>
        </w:rPr>
        <w:drawing>
          <wp:inline distT="0" distB="0" distL="0" distR="0" wp14:anchorId="081CBD9F" wp14:editId="4E3A0042">
            <wp:extent cx="122555" cy="14351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 где </w:t>
      </w:r>
      <w:r w:rsidRPr="00CE168E">
        <w:rPr>
          <w:rFonts w:ascii="Times New Roman" w:hAnsi="Times New Roman" w:cs="Times New Roman"/>
          <w:noProof/>
          <w:position w:val="-7"/>
        </w:rPr>
        <w:drawing>
          <wp:inline distT="0" distB="0" distL="0" distR="0" wp14:anchorId="51A326A5" wp14:editId="6837D8D6">
            <wp:extent cx="122555" cy="14351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имеет такое же значение, что и в формуле (11.10). </w:t>
      </w:r>
    </w:p>
    <w:p w14:paraId="594267B5" w14:textId="7EEACCF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11.11 Для подвальных и цокольных помещений, пол которых расположен ниже уровня планировочной отметки земли меньше, чем на 1,7 м. Степень ослабления радиации внешнего облучения </w:t>
      </w:r>
      <w:r w:rsidR="00C371E8" w:rsidRPr="00CE168E">
        <w:rPr>
          <w:rFonts w:ascii="Times New Roman" w:hAnsi="Times New Roman" w:cs="Times New Roman"/>
          <w:noProof/>
          <w:position w:val="-11"/>
        </w:rPr>
        <w:drawing>
          <wp:inline distT="0" distB="0" distL="0" distR="0" wp14:anchorId="7B0E7662" wp14:editId="4ECBE3B1">
            <wp:extent cx="198120" cy="23177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следует определять по формуле (11.11) как для помещений первого этажа, а при обваловании стен этих помещений на полную высоту при массе выступающих стен 10 кН/м</w:t>
      </w:r>
      <w:r w:rsidR="00C371E8" w:rsidRPr="00CE168E">
        <w:rPr>
          <w:rFonts w:ascii="Times New Roman" w:hAnsi="Times New Roman" w:cs="Times New Roman"/>
          <w:noProof/>
          <w:position w:val="-10"/>
        </w:rPr>
        <w:drawing>
          <wp:inline distT="0" distB="0" distL="0" distR="0" wp14:anchorId="74E083C3" wp14:editId="54E42988">
            <wp:extent cx="102235" cy="21844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и более - по формуле (11.16). </w:t>
      </w:r>
    </w:p>
    <w:p w14:paraId="63915ED2" w14:textId="2E1C070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11.12 В вес перекрытия над первым, цокольным или подвальным этажами производственных зданий промышленных предприятий при определении </w:t>
      </w:r>
      <w:r w:rsidR="00C371E8" w:rsidRPr="00CE168E">
        <w:rPr>
          <w:rFonts w:ascii="Times New Roman" w:hAnsi="Times New Roman" w:cs="Times New Roman"/>
          <w:noProof/>
          <w:position w:val="-10"/>
        </w:rPr>
        <w:drawing>
          <wp:inline distT="0" distB="0" distL="0" distR="0" wp14:anchorId="642BBAE9" wp14:editId="24A020EE">
            <wp:extent cx="231775" cy="21844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rPr>
        <w:t>в формулу (9.13) необходимо включать дополнительно вес стационарного оборудования, но не более 2 кН/м</w:t>
      </w:r>
      <w:r w:rsidR="00C371E8" w:rsidRPr="00CE168E">
        <w:rPr>
          <w:rFonts w:ascii="Times New Roman" w:hAnsi="Times New Roman" w:cs="Times New Roman"/>
          <w:noProof/>
          <w:position w:val="-10"/>
        </w:rPr>
        <w:drawing>
          <wp:inline distT="0" distB="0" distL="0" distR="0" wp14:anchorId="7CAE6C36" wp14:editId="5BE9C5A8">
            <wp:extent cx="102235" cy="21844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с площади, занимаемой оборудованием. </w:t>
      </w:r>
    </w:p>
    <w:p w14:paraId="5AEF96D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Указанный вес оборудования должен быть равномерно распределен по перекрытию. </w:t>
      </w:r>
    </w:p>
    <w:p w14:paraId="347AE6A3" w14:textId="6B21194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 вес 1 м</w:t>
      </w:r>
      <w:r w:rsidR="00C371E8" w:rsidRPr="00CE168E">
        <w:rPr>
          <w:rFonts w:ascii="Times New Roman" w:hAnsi="Times New Roman" w:cs="Times New Roman"/>
          <w:noProof/>
          <w:position w:val="-10"/>
        </w:rPr>
        <w:drawing>
          <wp:inline distT="0" distB="0" distL="0" distR="0" wp14:anchorId="4A7A3F37" wp14:editId="21162F4B">
            <wp:extent cx="102235" cy="21844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перекрытия над цокольным или подвальным этажами жилых и общественных зданий, расположенных в зоне действия ударной волны, следует включать вес 750 Н/м</w:t>
      </w:r>
      <w:r w:rsidR="00C371E8" w:rsidRPr="00CE168E">
        <w:rPr>
          <w:rFonts w:ascii="Times New Roman" w:hAnsi="Times New Roman" w:cs="Times New Roman"/>
          <w:noProof/>
          <w:position w:val="-10"/>
        </w:rPr>
        <w:drawing>
          <wp:inline distT="0" distB="0" distL="0" distR="0" wp14:anchorId="4ED7F486" wp14:editId="3E9937C1">
            <wp:extent cx="102235" cy="21844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от внутренних перегородок и несущих стен. </w:t>
      </w:r>
    </w:p>
    <w:p w14:paraId="69EED2F4" w14:textId="469DBF8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11.13 Для заглубленных в грунт или обсыпных сооружений (без надстройки) с горизонтальными, наклонными тупиковыми или вертикальными входами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4DCCA6D3" wp14:editId="35743839">
            <wp:extent cx="198120" cy="23177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формуле </w:t>
      </w:r>
    </w:p>
    <w:p w14:paraId="0A1FCF62" w14:textId="2B1F805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3F28C6F1" wp14:editId="5439091D">
            <wp:extent cx="962025" cy="48450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962025" cy="484505"/>
                    </a:xfrm>
                    <a:prstGeom prst="rect">
                      <a:avLst/>
                    </a:prstGeom>
                    <a:noFill/>
                    <a:ln>
                      <a:noFill/>
                    </a:ln>
                  </pic:spPr>
                </pic:pic>
              </a:graphicData>
            </a:graphic>
          </wp:inline>
        </w:drawing>
      </w:r>
      <w:r w:rsidR="00F80337" w:rsidRPr="00CE168E">
        <w:rPr>
          <w:rFonts w:ascii="Times New Roman" w:hAnsi="Times New Roman" w:cs="Times New Roman"/>
        </w:rPr>
        <w:t xml:space="preserve">,                                                        (11.14) </w:t>
      </w:r>
    </w:p>
    <w:p w14:paraId="016395EE" w14:textId="2C1BB228"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1A64E0AC" wp14:editId="2F174E18">
            <wp:extent cx="334645" cy="23876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2B0BE726" wp14:editId="511E7263">
            <wp:extent cx="163830" cy="21844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xml:space="preserve">- см. формулу (11.5); </w:t>
      </w:r>
    </w:p>
    <w:p w14:paraId="647B8F32" w14:textId="2A25268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02AF6D48" wp14:editId="6B294ABD">
            <wp:extent cx="122555" cy="16383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F80337" w:rsidRPr="00CE168E">
        <w:rPr>
          <w:rFonts w:ascii="Times New Roman" w:hAnsi="Times New Roman" w:cs="Times New Roman"/>
        </w:rPr>
        <w:t xml:space="preserve">- часть суммарной дозы радиации, проникающей в помещении через входы, определяют по формуле </w:t>
      </w:r>
    </w:p>
    <w:p w14:paraId="733152CB"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 </w:t>
      </w:r>
    </w:p>
    <w:p w14:paraId="4642350D" w14:textId="2AA1AF2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1F0019C8" wp14:editId="429D6111">
            <wp:extent cx="723265" cy="2317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r w:rsidR="00F80337" w:rsidRPr="00CE168E">
        <w:rPr>
          <w:rFonts w:ascii="Times New Roman" w:hAnsi="Times New Roman" w:cs="Times New Roman"/>
        </w:rPr>
        <w:t xml:space="preserve">,                                                           (11.15) </w:t>
      </w:r>
    </w:p>
    <w:p w14:paraId="74F9FE93" w14:textId="67AAF9F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61E9D118" wp14:editId="05BABB2A">
            <wp:extent cx="293370" cy="23177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учитывающий тип и характеристику входа, принимаемый по таблице 11.7; </w:t>
      </w:r>
    </w:p>
    <w:p w14:paraId="35A838DA" w14:textId="76A35D9C"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6207627A" wp14:editId="6467A149">
            <wp:extent cx="273050" cy="21844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характеризующий конструктивные особенности входа и его защитные свойства, принимаемый по таблице 11.8. </w:t>
      </w:r>
    </w:p>
    <w:p w14:paraId="1199C8F5"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11.7 </w:t>
      </w:r>
    </w:p>
    <w:p w14:paraId="53BF169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220"/>
      </w:tblGrid>
      <w:tr w:rsidR="00CE168E" w:rsidRPr="00CE168E" w14:paraId="741EEB27"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2E3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Вход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49E70" w14:textId="7C8A6424"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1"/>
                <w:sz w:val="18"/>
                <w:szCs w:val="18"/>
              </w:rPr>
              <w:drawing>
                <wp:inline distT="0" distB="0" distL="0" distR="0" wp14:anchorId="5059DD94" wp14:editId="16E8D043">
                  <wp:extent cx="293370" cy="23177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r>
      <w:tr w:rsidR="00CE168E" w:rsidRPr="00CE168E" w14:paraId="27E1CE7F"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0276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Прямой тупиковый с поверхности земли по лестничному спуску или аппарели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4C4E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5166FF9F"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BBA10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Тупиковый с поворотом на 90°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E2B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 </w:t>
            </w:r>
          </w:p>
        </w:tc>
      </w:tr>
      <w:tr w:rsidR="00CE168E" w:rsidRPr="00CE168E" w14:paraId="4DF0E627"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9456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Тупиковый с поворотом на 90° и последующим вторым поворотом на 90°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9A8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r>
      <w:tr w:rsidR="00CE168E" w:rsidRPr="00CE168E" w14:paraId="03800AB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A504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Вертикальный (паз) с люком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6225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 </w:t>
            </w:r>
          </w:p>
        </w:tc>
      </w:tr>
      <w:tr w:rsidR="00CE168E" w:rsidRPr="00CE168E" w14:paraId="5BD5658D"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807A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Вертикальный с горизонтальным тоннелем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9ED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r>
    </w:tbl>
    <w:p w14:paraId="24A5C9F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7419FE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w:t>
      </w:r>
    </w:p>
    <w:p w14:paraId="7B9F7FCF"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11.8 </w:t>
      </w:r>
    </w:p>
    <w:p w14:paraId="30F718D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655"/>
        <w:gridCol w:w="1110"/>
        <w:gridCol w:w="1110"/>
        <w:gridCol w:w="1095"/>
        <w:gridCol w:w="1125"/>
        <w:gridCol w:w="1110"/>
        <w:gridCol w:w="1110"/>
      </w:tblGrid>
      <w:tr w:rsidR="00CE168E" w:rsidRPr="00CE168E" w14:paraId="43BBBD54" w14:textId="77777777">
        <w:tblPrEx>
          <w:tblCellMar>
            <w:top w:w="0" w:type="dxa"/>
            <w:bottom w:w="0" w:type="dxa"/>
          </w:tblCellMar>
        </w:tblPrEx>
        <w:tc>
          <w:tcPr>
            <w:tcW w:w="26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7FE4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Расстояние от входа до центра помещения </w:t>
            </w:r>
          </w:p>
        </w:tc>
        <w:tc>
          <w:tcPr>
            <w:tcW w:w="666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D275B" w14:textId="0D0C2AC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Коэффициент </w:t>
            </w:r>
            <w:r w:rsidR="00C371E8" w:rsidRPr="00CE168E">
              <w:rPr>
                <w:rFonts w:ascii="Times New Roman" w:hAnsi="Times New Roman" w:cs="Times New Roman"/>
                <w:noProof/>
                <w:position w:val="-10"/>
                <w:sz w:val="18"/>
                <w:szCs w:val="18"/>
              </w:rPr>
              <w:drawing>
                <wp:inline distT="0" distB="0" distL="0" distR="0" wp14:anchorId="229648E4" wp14:editId="5124D4FF">
                  <wp:extent cx="273050" cy="21844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CE168E">
              <w:rPr>
                <w:rFonts w:ascii="Times New Roman" w:hAnsi="Times New Roman" w:cs="Times New Roman"/>
                <w:sz w:val="18"/>
                <w:szCs w:val="18"/>
              </w:rPr>
              <w:t xml:space="preserve">при высоте входного проема </w:t>
            </w:r>
            <w:r w:rsidR="00C371E8" w:rsidRPr="00CE168E">
              <w:rPr>
                <w:rFonts w:ascii="Times New Roman" w:hAnsi="Times New Roman" w:cs="Times New Roman"/>
                <w:noProof/>
                <w:position w:val="-9"/>
                <w:sz w:val="18"/>
                <w:szCs w:val="18"/>
              </w:rPr>
              <w:drawing>
                <wp:inline distT="0" distB="0" distL="0" distR="0" wp14:anchorId="7A77094C" wp14:editId="3F961211">
                  <wp:extent cx="122555" cy="184150"/>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E168E">
              <w:rPr>
                <w:rFonts w:ascii="Times New Roman" w:hAnsi="Times New Roman" w:cs="Times New Roman"/>
                <w:sz w:val="18"/>
                <w:szCs w:val="18"/>
              </w:rPr>
              <w:t xml:space="preserve">, м </w:t>
            </w:r>
          </w:p>
        </w:tc>
      </w:tr>
      <w:tr w:rsidR="00CE168E" w:rsidRPr="00CE168E" w14:paraId="54868701" w14:textId="77777777">
        <w:tblPrEx>
          <w:tblCellMar>
            <w:top w:w="0" w:type="dxa"/>
            <w:bottom w:w="0" w:type="dxa"/>
          </w:tblCellMar>
        </w:tblPrEx>
        <w:tc>
          <w:tcPr>
            <w:tcW w:w="2655" w:type="dxa"/>
            <w:tcBorders>
              <w:top w:val="nil"/>
              <w:left w:val="single" w:sz="6" w:space="0" w:color="auto"/>
              <w:bottom w:val="nil"/>
              <w:right w:val="single" w:sz="6" w:space="0" w:color="auto"/>
            </w:tcBorders>
            <w:tcMar>
              <w:top w:w="114" w:type="dxa"/>
              <w:left w:w="28" w:type="dxa"/>
              <w:bottom w:w="114" w:type="dxa"/>
              <w:right w:w="28" w:type="dxa"/>
            </w:tcMar>
          </w:tcPr>
          <w:p w14:paraId="145B0F3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31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47B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c>
          <w:tcPr>
            <w:tcW w:w="334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6CD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 </w:t>
            </w:r>
          </w:p>
        </w:tc>
      </w:tr>
      <w:tr w:rsidR="00CE168E" w:rsidRPr="00CE168E" w14:paraId="75A81D47" w14:textId="77777777">
        <w:tblPrEx>
          <w:tblCellMar>
            <w:top w:w="0" w:type="dxa"/>
            <w:bottom w:w="0" w:type="dxa"/>
          </w:tblCellMar>
        </w:tblPrEx>
        <w:tc>
          <w:tcPr>
            <w:tcW w:w="2655" w:type="dxa"/>
            <w:tcBorders>
              <w:top w:val="nil"/>
              <w:left w:val="single" w:sz="6" w:space="0" w:color="auto"/>
              <w:bottom w:val="nil"/>
              <w:right w:val="single" w:sz="6" w:space="0" w:color="auto"/>
            </w:tcBorders>
            <w:tcMar>
              <w:top w:w="114" w:type="dxa"/>
              <w:left w:w="28" w:type="dxa"/>
              <w:bottom w:w="114" w:type="dxa"/>
              <w:right w:w="28" w:type="dxa"/>
            </w:tcMar>
          </w:tcPr>
          <w:p w14:paraId="47F60C2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666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DF9E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ширине, м </w:t>
            </w:r>
          </w:p>
        </w:tc>
      </w:tr>
      <w:tr w:rsidR="00CE168E" w:rsidRPr="00CE168E" w14:paraId="38C36445" w14:textId="77777777">
        <w:tblPrEx>
          <w:tblCellMar>
            <w:top w:w="0" w:type="dxa"/>
            <w:bottom w:w="0" w:type="dxa"/>
          </w:tblCellMar>
        </w:tblPrEx>
        <w:tc>
          <w:tcPr>
            <w:tcW w:w="26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78264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050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AC9C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C8C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C3C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832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452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 </w:t>
            </w:r>
          </w:p>
        </w:tc>
      </w:tr>
      <w:tr w:rsidR="00CE168E" w:rsidRPr="00CE168E" w14:paraId="2EECC784"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A85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C08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B25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0,17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2D69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E408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E82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0,22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784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 </w:t>
            </w:r>
          </w:p>
        </w:tc>
      </w:tr>
      <w:tr w:rsidR="00CE168E" w:rsidRPr="00CE168E" w14:paraId="1FF4E7A8"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EDF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08F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0,045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432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0,08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190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B79D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0,07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DB6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F4D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0,17 </w:t>
            </w:r>
          </w:p>
        </w:tc>
      </w:tr>
      <w:tr w:rsidR="00CE168E" w:rsidRPr="00CE168E" w14:paraId="0DA4878A"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7D5C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0DA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0,015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EFA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0,03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EB0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0,045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603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0,018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CA2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0,05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45D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0,065 </w:t>
            </w:r>
          </w:p>
        </w:tc>
      </w:tr>
      <w:tr w:rsidR="00CE168E" w:rsidRPr="00CE168E" w14:paraId="62A85B43"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06B7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8504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0,007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CCB1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7677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989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0,004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9760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0,015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1F88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0,02 </w:t>
            </w:r>
          </w:p>
        </w:tc>
      </w:tr>
      <w:tr w:rsidR="00CE168E" w:rsidRPr="00CE168E" w14:paraId="47802AC8"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1FBB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2AE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0,004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2998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8A2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621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0,001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413D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0,004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909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0,015 </w:t>
            </w:r>
          </w:p>
        </w:tc>
      </w:tr>
      <w:tr w:rsidR="00CE168E" w:rsidRPr="00CE168E" w14:paraId="40886C38" w14:textId="77777777">
        <w:tblPrEx>
          <w:tblCellMar>
            <w:top w:w="0" w:type="dxa"/>
            <w:bottom w:w="0" w:type="dxa"/>
          </w:tblCellMar>
        </w:tblPrEx>
        <w:tc>
          <w:tcPr>
            <w:tcW w:w="931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61C4A" w14:textId="0F8EE56F"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Для промежуточных значений размеров входов коэффициент </w:t>
            </w:r>
            <w:r w:rsidR="00C371E8" w:rsidRPr="00CE168E">
              <w:rPr>
                <w:rFonts w:ascii="Times New Roman" w:hAnsi="Times New Roman" w:cs="Times New Roman"/>
                <w:noProof/>
                <w:position w:val="-10"/>
                <w:sz w:val="18"/>
                <w:szCs w:val="18"/>
              </w:rPr>
              <w:drawing>
                <wp:inline distT="0" distB="0" distL="0" distR="0" wp14:anchorId="43ACAAD6" wp14:editId="4022BBE4">
                  <wp:extent cx="273050" cy="21844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CE168E">
              <w:rPr>
                <w:rFonts w:ascii="Times New Roman" w:hAnsi="Times New Roman" w:cs="Times New Roman"/>
                <w:sz w:val="18"/>
                <w:szCs w:val="18"/>
              </w:rPr>
              <w:t xml:space="preserve">принимают по интерполяции. </w:t>
            </w:r>
          </w:p>
          <w:p w14:paraId="6EA8105B" w14:textId="77777777" w:rsidR="00F80337" w:rsidRPr="00CE168E" w:rsidRDefault="00F80337">
            <w:pPr>
              <w:pStyle w:val="FORMATTEXT"/>
              <w:rPr>
                <w:rFonts w:ascii="Times New Roman" w:hAnsi="Times New Roman" w:cs="Times New Roman"/>
                <w:sz w:val="18"/>
                <w:szCs w:val="18"/>
              </w:rPr>
            </w:pPr>
          </w:p>
        </w:tc>
      </w:tr>
    </w:tbl>
    <w:p w14:paraId="4CAC6F3E"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E3481A2" w14:textId="411FDF1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сооружениях арочного типа при определении </w:t>
      </w:r>
      <w:r w:rsidR="00C371E8" w:rsidRPr="00CE168E">
        <w:rPr>
          <w:rFonts w:ascii="Times New Roman" w:hAnsi="Times New Roman" w:cs="Times New Roman"/>
          <w:noProof/>
          <w:position w:val="-11"/>
        </w:rPr>
        <w:drawing>
          <wp:inline distT="0" distB="0" distL="0" distR="0" wp14:anchorId="5222A1E4" wp14:editId="67E7C28F">
            <wp:extent cx="334645" cy="23876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rPr>
        <w:t xml:space="preserve">толщину грунтовой обсыпки принимают для самой высокой точки покрытия. </w:t>
      </w:r>
    </w:p>
    <w:p w14:paraId="0F5DCABE" w14:textId="3399847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11.14 Степень ослабления проникающей радиации </w:t>
      </w:r>
      <w:r w:rsidR="00C371E8" w:rsidRPr="00CE168E">
        <w:rPr>
          <w:rFonts w:ascii="Times New Roman" w:hAnsi="Times New Roman" w:cs="Times New Roman"/>
          <w:noProof/>
          <w:position w:val="-11"/>
        </w:rPr>
        <w:drawing>
          <wp:inline distT="0" distB="0" distL="0" distR="0" wp14:anchorId="15A992FA" wp14:editId="3F802F0B">
            <wp:extent cx="198120" cy="2317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для полностью заглубленных подвалов и помещений, расположенных во внутренней части не полностью заглубленных подвалов, а также для не полностью заглубленных подвалов и цокольных этажей при суммарной массе выступающих частей наружных стен с обсыпкой 10 кН/м</w:t>
      </w:r>
      <w:r w:rsidR="00C371E8" w:rsidRPr="00CE168E">
        <w:rPr>
          <w:rFonts w:ascii="Times New Roman" w:hAnsi="Times New Roman" w:cs="Times New Roman"/>
          <w:noProof/>
          <w:position w:val="-10"/>
        </w:rPr>
        <w:drawing>
          <wp:inline distT="0" distB="0" distL="0" distR="0" wp14:anchorId="257850EC" wp14:editId="6D5E6F71">
            <wp:extent cx="102235" cy="21844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и более определяют по формуле </w:t>
      </w:r>
    </w:p>
    <w:p w14:paraId="1C3798EB" w14:textId="17C57746"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13C527E2" wp14:editId="5ED7CC4C">
            <wp:extent cx="962025" cy="48450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962025" cy="484505"/>
                    </a:xfrm>
                    <a:prstGeom prst="rect">
                      <a:avLst/>
                    </a:prstGeom>
                    <a:noFill/>
                    <a:ln>
                      <a:noFill/>
                    </a:ln>
                  </pic:spPr>
                </pic:pic>
              </a:graphicData>
            </a:graphic>
          </wp:inline>
        </w:drawing>
      </w:r>
      <w:r w:rsidR="00F80337" w:rsidRPr="00CE168E">
        <w:rPr>
          <w:rFonts w:ascii="Times New Roman" w:hAnsi="Times New Roman" w:cs="Times New Roman"/>
        </w:rPr>
        <w:t xml:space="preserve">,                                                        (11.16) </w:t>
      </w:r>
    </w:p>
    <w:p w14:paraId="1BF22433" w14:textId="3C5ABA3C"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0D97BAC8" wp14:editId="4FC10E9F">
            <wp:extent cx="334645" cy="23876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10E54E8B" wp14:editId="2FB38E74">
            <wp:extent cx="163830" cy="21844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8"/>
        </w:rPr>
        <w:drawing>
          <wp:inline distT="0" distB="0" distL="0" distR="0" wp14:anchorId="4802F3B3" wp14:editId="0779B690">
            <wp:extent cx="122555" cy="16383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rPr>
        <w:t xml:space="preserve">- см. формулы (11.13) и (11.14). </w:t>
      </w:r>
    </w:p>
    <w:p w14:paraId="33636E2D" w14:textId="4924438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11.15 При наличии нескольких входов значение </w:t>
      </w:r>
      <w:r w:rsidR="00C371E8" w:rsidRPr="00CE168E">
        <w:rPr>
          <w:rFonts w:ascii="Times New Roman" w:hAnsi="Times New Roman" w:cs="Times New Roman"/>
          <w:noProof/>
          <w:position w:val="-8"/>
        </w:rPr>
        <w:drawing>
          <wp:inline distT="0" distB="0" distL="0" distR="0" wp14:anchorId="344C05A0" wp14:editId="0E114F84">
            <wp:extent cx="122555" cy="16383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rPr>
        <w:t>определяют как сумму значений по всем входам. Если во входе предусматривают устройство стенки - экрана или двери массой более 2 кН/м</w:t>
      </w:r>
      <w:r w:rsidR="00C371E8" w:rsidRPr="00CE168E">
        <w:rPr>
          <w:rFonts w:ascii="Times New Roman" w:hAnsi="Times New Roman" w:cs="Times New Roman"/>
          <w:noProof/>
          <w:position w:val="-10"/>
        </w:rPr>
        <w:drawing>
          <wp:inline distT="0" distB="0" distL="0" distR="0" wp14:anchorId="63809EAB" wp14:editId="4CDB2C9E">
            <wp:extent cx="102235" cy="21844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то значение </w:t>
      </w:r>
      <w:r w:rsidR="00C371E8" w:rsidRPr="00CE168E">
        <w:rPr>
          <w:rFonts w:ascii="Times New Roman" w:hAnsi="Times New Roman" w:cs="Times New Roman"/>
          <w:noProof/>
          <w:position w:val="-8"/>
        </w:rPr>
        <w:drawing>
          <wp:inline distT="0" distB="0" distL="0" distR="0" wp14:anchorId="5853F444" wp14:editId="7E8FDB44">
            <wp:extent cx="122555" cy="16383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формуле </w:t>
      </w:r>
    </w:p>
    <w:p w14:paraId="0886904A" w14:textId="7259814C"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9"/>
        </w:rPr>
        <w:drawing>
          <wp:inline distT="0" distB="0" distL="0" distR="0" wp14:anchorId="27CEAEFE" wp14:editId="38E989D5">
            <wp:extent cx="962025" cy="45021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962025" cy="450215"/>
                    </a:xfrm>
                    <a:prstGeom prst="rect">
                      <a:avLst/>
                    </a:prstGeom>
                    <a:noFill/>
                    <a:ln>
                      <a:noFill/>
                    </a:ln>
                  </pic:spPr>
                </pic:pic>
              </a:graphicData>
            </a:graphic>
          </wp:inline>
        </w:drawing>
      </w:r>
      <w:r w:rsidR="00F80337" w:rsidRPr="00CE168E">
        <w:rPr>
          <w:rFonts w:ascii="Times New Roman" w:hAnsi="Times New Roman" w:cs="Times New Roman"/>
        </w:rPr>
        <w:t xml:space="preserve">,                                                      (11.17) </w:t>
      </w:r>
    </w:p>
    <w:p w14:paraId="2D5A157D" w14:textId="72799F1A"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3F1C1B64" wp14:editId="444DA9D8">
            <wp:extent cx="273050" cy="21844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3453B25B" wp14:editId="717E4355">
            <wp:extent cx="293370" cy="23177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E168E">
        <w:rPr>
          <w:rFonts w:ascii="Times New Roman" w:hAnsi="Times New Roman" w:cs="Times New Roman"/>
        </w:rPr>
        <w:t xml:space="preserve">- см. формулу (9.14); </w:t>
      </w:r>
    </w:p>
    <w:p w14:paraId="73F7357F" w14:textId="623A02AF"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09EE1D89" wp14:editId="29F2C9F2">
            <wp:extent cx="122555" cy="14351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 число входов; </w:t>
      </w:r>
    </w:p>
    <w:p w14:paraId="6DCC4836" w14:textId="775E006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0EEFC765" wp14:editId="216D40DC">
            <wp:extent cx="340995" cy="23177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00F80337" w:rsidRPr="00CE168E">
        <w:rPr>
          <w:rFonts w:ascii="Times New Roman" w:hAnsi="Times New Roman" w:cs="Times New Roman"/>
        </w:rPr>
        <w:t xml:space="preserve">- кратность ослабления излучения стенкой-экраном (дверью), определяемая по таблице 11.4, как для </w:t>
      </w:r>
      <w:r w:rsidRPr="00CE168E">
        <w:rPr>
          <w:rFonts w:ascii="Times New Roman" w:hAnsi="Times New Roman" w:cs="Times New Roman"/>
          <w:noProof/>
          <w:position w:val="-11"/>
        </w:rPr>
        <w:drawing>
          <wp:inline distT="0" distB="0" distL="0" distR="0" wp14:anchorId="1FC13121" wp14:editId="56B390D4">
            <wp:extent cx="266065" cy="23177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50FB4237"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212 Санитарно-технические системы</w:instrText>
      </w:r>
      <w:r w:rsidRPr="00CE168E">
        <w:rPr>
          <w:rFonts w:ascii="Times New Roman" w:hAnsi="Times New Roman" w:cs="Times New Roman"/>
        </w:rPr>
        <w:instrText>"</w:instrText>
      </w:r>
      <w:r>
        <w:rPr>
          <w:rFonts w:ascii="Times New Roman" w:hAnsi="Times New Roman" w:cs="Times New Roman"/>
        </w:rPr>
        <w:fldChar w:fldCharType="end"/>
      </w:r>
    </w:p>
    <w:p w14:paraId="522828E6" w14:textId="77777777" w:rsidR="00F80337" w:rsidRPr="00CE168E" w:rsidRDefault="00F80337">
      <w:pPr>
        <w:pStyle w:val="HEADERTEXT"/>
        <w:rPr>
          <w:rFonts w:ascii="Times New Roman" w:hAnsi="Times New Roman" w:cs="Times New Roman"/>
          <w:b/>
          <w:bCs/>
          <w:color w:val="auto"/>
        </w:rPr>
      </w:pPr>
    </w:p>
    <w:p w14:paraId="69B5CF20"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12 Санитарно-технические системы </w:t>
      </w:r>
    </w:p>
    <w:p w14:paraId="7ED7FB14"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312.1 Общие положения</w:instrText>
      </w:r>
      <w:r w:rsidRPr="00CE168E">
        <w:rPr>
          <w:rFonts w:ascii="Times New Roman" w:hAnsi="Times New Roman" w:cs="Times New Roman"/>
        </w:rPr>
        <w:instrText>"</w:instrText>
      </w:r>
      <w:r>
        <w:rPr>
          <w:rFonts w:ascii="Times New Roman" w:hAnsi="Times New Roman" w:cs="Times New Roman"/>
        </w:rPr>
        <w:fldChar w:fldCharType="end"/>
      </w:r>
    </w:p>
    <w:p w14:paraId="3EC82327" w14:textId="77777777" w:rsidR="00F80337" w:rsidRPr="00CE168E" w:rsidRDefault="00F80337">
      <w:pPr>
        <w:pStyle w:val="HEADERTEXT"/>
        <w:rPr>
          <w:rFonts w:ascii="Times New Roman" w:hAnsi="Times New Roman" w:cs="Times New Roman"/>
          <w:b/>
          <w:bCs/>
          <w:color w:val="auto"/>
        </w:rPr>
      </w:pPr>
    </w:p>
    <w:p w14:paraId="1EF976CC"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lastRenderedPageBreak/>
        <w:t xml:space="preserve"> 12.1 Общие положения </w:t>
      </w:r>
    </w:p>
    <w:p w14:paraId="634F2B9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12.1.1 В помещениях, приспосабливаемых под убежища, следует предусматривать системы вентиляции, отопления, водоснабжения и канализации, обеспечивающие необходимые условия пребывания в них укрываемых в течение 48 ч, в том числе в режиме фильтровентиляции (II режим) - 12 ч, в режиме полной или частичной изоляции (III режим) - 6 ч. </w:t>
      </w:r>
    </w:p>
    <w:p w14:paraId="6F48955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Элементы санитарно-технических систем следует проектировать с учетом их максимального применения при эксплуатации помещений в мирное время. При этом фильтры (кроме фильтров, применение которых предусмотрено СП 60.13330.2020 (подраздел 7.9), фильтры-поглотители и средства регенерации в мирное время применять не следует. </w:t>
      </w:r>
    </w:p>
    <w:p w14:paraId="4E957DF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Резервирование оборудования не требуется. </w:t>
      </w:r>
    </w:p>
    <w:p w14:paraId="580DA33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Расстояние между элементами оборудования, а также между конструкциями и оборудованием следует выбирать по таблице 12.1. </w:t>
      </w:r>
    </w:p>
    <w:p w14:paraId="1E3BBAA5"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12.1 </w:t>
      </w:r>
    </w:p>
    <w:p w14:paraId="747405DC"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890"/>
        <w:gridCol w:w="1380"/>
      </w:tblGrid>
      <w:tr w:rsidR="00CE168E" w:rsidRPr="00CE168E" w14:paraId="60D0C220" w14:textId="77777777">
        <w:tblPrEx>
          <w:tblCellMar>
            <w:top w:w="0" w:type="dxa"/>
            <w:bottom w:w="0" w:type="dxa"/>
          </w:tblCellMar>
        </w:tblPrEx>
        <w:tc>
          <w:tcPr>
            <w:tcW w:w="78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1B2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Расстояние между элементами оборудования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6A97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Значение, м </w:t>
            </w:r>
          </w:p>
        </w:tc>
      </w:tr>
      <w:tr w:rsidR="00CE168E" w:rsidRPr="00CE168E" w14:paraId="430A3DA5" w14:textId="77777777">
        <w:tblPrEx>
          <w:tblCellMar>
            <w:top w:w="0" w:type="dxa"/>
            <w:bottom w:w="0" w:type="dxa"/>
          </w:tblCellMar>
        </w:tblPrEx>
        <w:tc>
          <w:tcPr>
            <w:tcW w:w="78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B43BC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Между двумя электроручными вентиляторами (между осями рукояток) </w:t>
            </w:r>
          </w:p>
          <w:p w14:paraId="7466790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3D76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0615F2A5" w14:textId="77777777">
        <w:tblPrEx>
          <w:tblCellMar>
            <w:top w:w="0" w:type="dxa"/>
            <w:bottom w:w="0" w:type="dxa"/>
          </w:tblCellMar>
        </w:tblPrEx>
        <w:tc>
          <w:tcPr>
            <w:tcW w:w="7890" w:type="dxa"/>
            <w:tcBorders>
              <w:top w:val="nil"/>
              <w:left w:val="single" w:sz="6" w:space="0" w:color="auto"/>
              <w:bottom w:val="nil"/>
              <w:right w:val="single" w:sz="6" w:space="0" w:color="auto"/>
            </w:tcBorders>
            <w:tcMar>
              <w:top w:w="114" w:type="dxa"/>
              <w:left w:w="28" w:type="dxa"/>
              <w:bottom w:w="114" w:type="dxa"/>
              <w:right w:w="28" w:type="dxa"/>
            </w:tcMar>
          </w:tcPr>
          <w:p w14:paraId="7AEBC13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Между осью рукоятки вентилятора и ограждением </w:t>
            </w:r>
          </w:p>
          <w:p w14:paraId="415FAEB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0EBDD58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 </w:t>
            </w:r>
          </w:p>
          <w:p w14:paraId="23B587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59AF46F" w14:textId="77777777">
        <w:tblPrEx>
          <w:tblCellMar>
            <w:top w:w="0" w:type="dxa"/>
            <w:bottom w:w="0" w:type="dxa"/>
          </w:tblCellMar>
        </w:tblPrEx>
        <w:tc>
          <w:tcPr>
            <w:tcW w:w="7890" w:type="dxa"/>
            <w:tcBorders>
              <w:top w:val="nil"/>
              <w:left w:val="single" w:sz="6" w:space="0" w:color="auto"/>
              <w:bottom w:val="nil"/>
              <w:right w:val="single" w:sz="6" w:space="0" w:color="auto"/>
            </w:tcBorders>
            <w:tcMar>
              <w:top w:w="114" w:type="dxa"/>
              <w:left w:w="28" w:type="dxa"/>
              <w:bottom w:w="114" w:type="dxa"/>
              <w:right w:w="28" w:type="dxa"/>
            </w:tcMar>
          </w:tcPr>
          <w:p w14:paraId="130A55D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Между агрегатами оборудования и стеной при наличии прохода с другой стороны агрегата </w:t>
            </w:r>
          </w:p>
          <w:p w14:paraId="0E8C184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2F8B7F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r>
      <w:tr w:rsidR="00CE168E" w:rsidRPr="00CE168E" w14:paraId="692896DA" w14:textId="77777777">
        <w:tblPrEx>
          <w:tblCellMar>
            <w:top w:w="0" w:type="dxa"/>
            <w:bottom w:w="0" w:type="dxa"/>
          </w:tblCellMar>
        </w:tblPrEx>
        <w:tc>
          <w:tcPr>
            <w:tcW w:w="7890" w:type="dxa"/>
            <w:tcBorders>
              <w:top w:val="nil"/>
              <w:left w:val="single" w:sz="6" w:space="0" w:color="auto"/>
              <w:bottom w:val="nil"/>
              <w:right w:val="single" w:sz="6" w:space="0" w:color="auto"/>
            </w:tcBorders>
            <w:tcMar>
              <w:top w:w="114" w:type="dxa"/>
              <w:left w:w="28" w:type="dxa"/>
              <w:bottom w:w="114" w:type="dxa"/>
              <w:right w:w="28" w:type="dxa"/>
            </w:tcMar>
          </w:tcPr>
          <w:p w14:paraId="74A00F4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Ширина проходов для обслуживания оборудования </w:t>
            </w:r>
          </w:p>
          <w:p w14:paraId="3B77FA0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04BFBE8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 </w:t>
            </w:r>
          </w:p>
          <w:p w14:paraId="4AFD0E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37EB367B" w14:textId="77777777">
        <w:tblPrEx>
          <w:tblCellMar>
            <w:top w:w="0" w:type="dxa"/>
            <w:bottom w:w="0" w:type="dxa"/>
          </w:tblCellMar>
        </w:tblPrEx>
        <w:tc>
          <w:tcPr>
            <w:tcW w:w="7890" w:type="dxa"/>
            <w:tcBorders>
              <w:top w:val="nil"/>
              <w:left w:val="single" w:sz="6" w:space="0" w:color="auto"/>
              <w:bottom w:val="nil"/>
              <w:right w:val="single" w:sz="6" w:space="0" w:color="auto"/>
            </w:tcBorders>
            <w:tcMar>
              <w:top w:w="114" w:type="dxa"/>
              <w:left w:w="28" w:type="dxa"/>
              <w:bottom w:w="114" w:type="dxa"/>
              <w:right w:w="28" w:type="dxa"/>
            </w:tcMar>
          </w:tcPr>
          <w:p w14:paraId="5530162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Ширина проходов от регенеративных патрон до стен: </w:t>
            </w:r>
          </w:p>
          <w:p w14:paraId="30CE40F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739F0E0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419E2C4" w14:textId="77777777">
        <w:tblPrEx>
          <w:tblCellMar>
            <w:top w:w="0" w:type="dxa"/>
            <w:bottom w:w="0" w:type="dxa"/>
          </w:tblCellMar>
        </w:tblPrEx>
        <w:tc>
          <w:tcPr>
            <w:tcW w:w="7890" w:type="dxa"/>
            <w:tcBorders>
              <w:top w:val="nil"/>
              <w:left w:val="single" w:sz="6" w:space="0" w:color="auto"/>
              <w:bottom w:val="nil"/>
              <w:right w:val="single" w:sz="6" w:space="0" w:color="auto"/>
            </w:tcBorders>
            <w:tcMar>
              <w:top w:w="114" w:type="dxa"/>
              <w:left w:w="28" w:type="dxa"/>
              <w:bottom w:w="114" w:type="dxa"/>
              <w:right w:w="28" w:type="dxa"/>
            </w:tcMar>
          </w:tcPr>
          <w:p w14:paraId="5595EF3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со стороны обслуживания </w:t>
            </w:r>
          </w:p>
          <w:p w14:paraId="7406E55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479975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6539C3D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B2C9C0B" w14:textId="77777777">
        <w:tblPrEx>
          <w:tblCellMar>
            <w:top w:w="0" w:type="dxa"/>
            <w:bottom w:w="0" w:type="dxa"/>
          </w:tblCellMar>
        </w:tblPrEx>
        <w:tc>
          <w:tcPr>
            <w:tcW w:w="7890" w:type="dxa"/>
            <w:tcBorders>
              <w:top w:val="nil"/>
              <w:left w:val="single" w:sz="6" w:space="0" w:color="auto"/>
              <w:bottom w:val="nil"/>
              <w:right w:val="single" w:sz="6" w:space="0" w:color="auto"/>
            </w:tcBorders>
            <w:tcMar>
              <w:top w:w="114" w:type="dxa"/>
              <w:left w:w="28" w:type="dxa"/>
              <w:bottom w:w="114" w:type="dxa"/>
              <w:right w:w="28" w:type="dxa"/>
            </w:tcMar>
          </w:tcPr>
          <w:p w14:paraId="201D821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с нерабочей стороны </w:t>
            </w:r>
          </w:p>
          <w:p w14:paraId="2714CD8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641D82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r>
      <w:tr w:rsidR="00CE168E" w:rsidRPr="00CE168E" w14:paraId="21596C0C" w14:textId="77777777">
        <w:tblPrEx>
          <w:tblCellMar>
            <w:top w:w="0" w:type="dxa"/>
            <w:bottom w:w="0" w:type="dxa"/>
          </w:tblCellMar>
        </w:tblPrEx>
        <w:tc>
          <w:tcPr>
            <w:tcW w:w="7890" w:type="dxa"/>
            <w:tcBorders>
              <w:top w:val="nil"/>
              <w:left w:val="single" w:sz="6" w:space="0" w:color="auto"/>
              <w:bottom w:val="nil"/>
              <w:right w:val="single" w:sz="6" w:space="0" w:color="auto"/>
            </w:tcBorders>
            <w:tcMar>
              <w:top w:w="114" w:type="dxa"/>
              <w:left w:w="28" w:type="dxa"/>
              <w:bottom w:w="114" w:type="dxa"/>
              <w:right w:w="28" w:type="dxa"/>
            </w:tcMar>
          </w:tcPr>
          <w:p w14:paraId="596B2B9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Между баллонами со сжатым воздухом (кислородом) и отопительными приборами </w:t>
            </w:r>
          </w:p>
          <w:p w14:paraId="7F74E2C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422DB8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p w14:paraId="6F0156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BE14BDB" w14:textId="77777777">
        <w:tblPrEx>
          <w:tblCellMar>
            <w:top w:w="0" w:type="dxa"/>
            <w:bottom w:w="0" w:type="dxa"/>
          </w:tblCellMar>
        </w:tblPrEx>
        <w:tc>
          <w:tcPr>
            <w:tcW w:w="78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92BD5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То же, при наличии экрана </w:t>
            </w: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764FD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r>
      <w:tr w:rsidR="00CE168E" w:rsidRPr="00CE168E" w14:paraId="7D349C65" w14:textId="77777777">
        <w:tblPrEx>
          <w:tblCellMar>
            <w:top w:w="0" w:type="dxa"/>
            <w:bottom w:w="0" w:type="dxa"/>
          </w:tblCellMar>
        </w:tblPrEx>
        <w:tc>
          <w:tcPr>
            <w:tcW w:w="927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81A9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Расстояние между стенами и необслуживаемой стороной крупногабаритного оборудования принимают по СП 60.13330.2020 (разделы 6, 7). </w:t>
            </w:r>
          </w:p>
          <w:p w14:paraId="569069B8" w14:textId="77777777" w:rsidR="00F80337" w:rsidRPr="00CE168E" w:rsidRDefault="00F80337">
            <w:pPr>
              <w:pStyle w:val="FORMATTEXT"/>
              <w:rPr>
                <w:rFonts w:ascii="Times New Roman" w:hAnsi="Times New Roman" w:cs="Times New Roman"/>
                <w:sz w:val="18"/>
                <w:szCs w:val="18"/>
              </w:rPr>
            </w:pPr>
          </w:p>
        </w:tc>
      </w:tr>
    </w:tbl>
    <w:p w14:paraId="6660C5C0"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298F48B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12.1.2 Санитарно-технические системы защитных сооружений следует проектировать из стандартных или типовых элементов преимущественно в виде блоков и укрупненных узлов. Размещение и крепление оборудования и коммуникаций должны предусматривать с учетом надежного функционирования систем при возможных перемещениях ограждающих конструкций и появления в них остаточных деформаций в результате воздействия расчетной нагрузки. </w:t>
      </w:r>
    </w:p>
    <w:p w14:paraId="78E578E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Санитарно-технические системы защитных сооружений для районов северной строительно-климатической зоны следует проектировать с учетом требований нормативных документов для этих районов. </w:t>
      </w:r>
    </w:p>
    <w:p w14:paraId="165B5F3B"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312.2 Вентиляция и отопление убежищ</w:instrText>
      </w:r>
      <w:r w:rsidRPr="00CE168E">
        <w:rPr>
          <w:rFonts w:ascii="Times New Roman" w:hAnsi="Times New Roman" w:cs="Times New Roman"/>
        </w:rPr>
        <w:instrText>"</w:instrText>
      </w:r>
      <w:r>
        <w:rPr>
          <w:rFonts w:ascii="Times New Roman" w:hAnsi="Times New Roman" w:cs="Times New Roman"/>
        </w:rPr>
        <w:fldChar w:fldCharType="end"/>
      </w:r>
    </w:p>
    <w:p w14:paraId="4A6107EA" w14:textId="77777777" w:rsidR="00F80337" w:rsidRPr="00CE168E" w:rsidRDefault="00F80337">
      <w:pPr>
        <w:pStyle w:val="HEADERTEXT"/>
        <w:rPr>
          <w:rFonts w:ascii="Times New Roman" w:hAnsi="Times New Roman" w:cs="Times New Roman"/>
          <w:b/>
          <w:bCs/>
          <w:color w:val="auto"/>
        </w:rPr>
      </w:pPr>
    </w:p>
    <w:p w14:paraId="07797FAB"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12.2 Вентиляция и отопление убежищ </w:t>
      </w:r>
    </w:p>
    <w:p w14:paraId="5B2366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 Система вентиляции убежищ предназначена для обеспечения нормативных параметров воздушной среды путем ассимиляции тепло-, влагоизбытков и выделяющегося от укрываемых углекислого газа подаваемым в сооружение очищенным наружным воздухом, а также для обеспечения эксплуатационного подпора (избыточного давления воздуха) в убежище при зараженном наружном воздухе. </w:t>
      </w:r>
    </w:p>
    <w:p w14:paraId="782278E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Систему вентиляции убежищ следует проектировать на два режима: </w:t>
      </w:r>
    </w:p>
    <w:p w14:paraId="5D861B6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I - чистой вентиляции; </w:t>
      </w:r>
    </w:p>
    <w:p w14:paraId="7CD6094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II - фильтровентиляции. </w:t>
      </w:r>
    </w:p>
    <w:p w14:paraId="3A2E878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При режиме I требуемый газовый состав и температурно-влажностные параметры воздуха внутри убежища следует обеспечивать путем подачи наружного воздуха, очищенного от пыли. </w:t>
      </w:r>
    </w:p>
    <w:p w14:paraId="261198B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режиме II подаваемый в убежище наружный воздух, должен быть очищен от отравляющих веществ, радиоактивной пыли, бактериальных аэрозолей, находящихся в воздухе в газовом или аэрозольном агрегатном состоянии. </w:t>
      </w:r>
    </w:p>
    <w:p w14:paraId="0C1C5C1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12.2.2 В местах, где возможна загазованность приземного наружного воздуха вредными веществами, в том числе продуктами горения или АХОВ, в убежищах следует предусматривать оснащение систем вентиляции средствами, обеспечивающими III режим вентиляции, с регенерацией внутреннего объема воздуха. Количество регенеративных установок выбирают в зависимости от количества укрываемых. </w:t>
      </w:r>
    </w:p>
    <w:p w14:paraId="37053C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12.2.3 При разработке проектов для повторного применения количество наружного воздуха, подаваемого в убежища в режиме I на одного укрываемого, одного работающего в фильтровентиляционной камере с электрическими ручными вентиляторами и одного работающего в пункте управления следует выбирать по таблице 12.2. </w:t>
      </w:r>
    </w:p>
    <w:p w14:paraId="5EF13D39"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12.2 </w:t>
      </w:r>
    </w:p>
    <w:p w14:paraId="67C69689"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05"/>
        <w:gridCol w:w="3255"/>
        <w:gridCol w:w="3210"/>
      </w:tblGrid>
      <w:tr w:rsidR="00CE168E" w:rsidRPr="00CE168E" w14:paraId="6F462646" w14:textId="77777777">
        <w:tblPrEx>
          <w:tblCellMar>
            <w:top w:w="0" w:type="dxa"/>
            <w:bottom w:w="0" w:type="dxa"/>
          </w:tblCellMar>
        </w:tblPrEx>
        <w:tc>
          <w:tcPr>
            <w:tcW w:w="60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9F6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Расчетные параметры наружного воздуха </w:t>
            </w:r>
          </w:p>
        </w:tc>
        <w:tc>
          <w:tcPr>
            <w:tcW w:w="32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AFAE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Количество подаваемого воздуха, </w:t>
            </w:r>
          </w:p>
          <w:p w14:paraId="41CCF7AB" w14:textId="4BF18BF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м</w:t>
            </w:r>
            <w:r w:rsidR="00C371E8" w:rsidRPr="00CE168E">
              <w:rPr>
                <w:rFonts w:ascii="Times New Roman" w:hAnsi="Times New Roman" w:cs="Times New Roman"/>
                <w:noProof/>
                <w:position w:val="-10"/>
                <w:sz w:val="18"/>
                <w:szCs w:val="18"/>
              </w:rPr>
              <w:drawing>
                <wp:inline distT="0" distB="0" distL="0" distR="0" wp14:anchorId="518684BF" wp14:editId="236A9C0E">
                  <wp:extent cx="102235" cy="21844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 на одного человека </w:t>
            </w:r>
          </w:p>
        </w:tc>
      </w:tr>
      <w:tr w:rsidR="00CE168E" w:rsidRPr="00CE168E" w14:paraId="2B1F54F0"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72C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Температура воздуха °C, обеспеченностью 0,95, определяемая по СП 131.13330.2020 (таблица 4.1)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EAD9A" w14:textId="738337B3"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Удельная энтальпия </w:t>
            </w:r>
            <w:r w:rsidR="00C371E8" w:rsidRPr="00CE168E">
              <w:rPr>
                <w:rFonts w:ascii="Times New Roman" w:hAnsi="Times New Roman" w:cs="Times New Roman"/>
                <w:noProof/>
                <w:position w:val="-10"/>
                <w:sz w:val="18"/>
                <w:szCs w:val="18"/>
              </w:rPr>
              <w:drawing>
                <wp:inline distT="0" distB="0" distL="0" distR="0" wp14:anchorId="309F7159" wp14:editId="4AC1450F">
                  <wp:extent cx="184150" cy="21844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кДж/кг, определяемая по СП 131.13330.2020 (рисунок А.4) </w:t>
            </w:r>
          </w:p>
        </w:tc>
        <w:tc>
          <w:tcPr>
            <w:tcW w:w="32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46CC7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777B2D36"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A5540" w14:textId="7B70AE65"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6FCC34A0" wp14:editId="72993AC6">
                  <wp:extent cx="191135" cy="16383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20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55ED3" w14:textId="611258B4"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10"/>
                <w:sz w:val="18"/>
                <w:szCs w:val="18"/>
              </w:rPr>
              <w:drawing>
                <wp:inline distT="0" distB="0" distL="0" distR="0" wp14:anchorId="080BE167" wp14:editId="65F0C715">
                  <wp:extent cx="293370" cy="21844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44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3B81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 </w:t>
            </w:r>
          </w:p>
        </w:tc>
      </w:tr>
      <w:tr w:rsidR="00CE168E" w:rsidRPr="00CE168E" w14:paraId="2162038C"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27A69" w14:textId="106DFAB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20</w:t>
            </w:r>
            <w:r w:rsidR="00C371E8" w:rsidRPr="00CE168E">
              <w:rPr>
                <w:rFonts w:ascii="Times New Roman" w:hAnsi="Times New Roman" w:cs="Times New Roman"/>
                <w:noProof/>
                <w:position w:val="-8"/>
                <w:sz w:val="18"/>
                <w:szCs w:val="18"/>
              </w:rPr>
              <w:drawing>
                <wp:inline distT="0" distB="0" distL="0" distR="0" wp14:anchorId="4AD2E8E3" wp14:editId="3193DC0F">
                  <wp:extent cx="293370" cy="16383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CE168E">
              <w:rPr>
                <w:rFonts w:ascii="Times New Roman" w:hAnsi="Times New Roman" w:cs="Times New Roman"/>
                <w:sz w:val="18"/>
                <w:szCs w:val="18"/>
              </w:rPr>
              <w:t xml:space="preserve">25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EE97B" w14:textId="51CEAB64"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44</w:t>
            </w:r>
            <w:r w:rsidR="00C371E8" w:rsidRPr="00CE168E">
              <w:rPr>
                <w:rFonts w:ascii="Times New Roman" w:hAnsi="Times New Roman" w:cs="Times New Roman"/>
                <w:noProof/>
                <w:position w:val="-10"/>
                <w:sz w:val="18"/>
                <w:szCs w:val="18"/>
              </w:rPr>
              <w:drawing>
                <wp:inline distT="0" distB="0" distL="0" distR="0" wp14:anchorId="183D1659" wp14:editId="5984AC31">
                  <wp:extent cx="382270" cy="21844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Pr="00CE168E">
              <w:rPr>
                <w:rFonts w:ascii="Times New Roman" w:hAnsi="Times New Roman" w:cs="Times New Roman"/>
                <w:sz w:val="18"/>
                <w:szCs w:val="18"/>
              </w:rPr>
              <w:t xml:space="preserve">52,3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FFDA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w:t>
            </w:r>
          </w:p>
        </w:tc>
      </w:tr>
      <w:tr w:rsidR="00CE168E" w:rsidRPr="00CE168E" w14:paraId="5A5F72F1"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EE794" w14:textId="7874D19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25</w:t>
            </w:r>
            <w:r w:rsidR="00C371E8" w:rsidRPr="00CE168E">
              <w:rPr>
                <w:rFonts w:ascii="Times New Roman" w:hAnsi="Times New Roman" w:cs="Times New Roman"/>
                <w:noProof/>
                <w:position w:val="-8"/>
                <w:sz w:val="18"/>
                <w:szCs w:val="18"/>
              </w:rPr>
              <w:drawing>
                <wp:inline distT="0" distB="0" distL="0" distR="0" wp14:anchorId="7A8F0B8D" wp14:editId="0F818FC2">
                  <wp:extent cx="293370" cy="16383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CE168E">
              <w:rPr>
                <w:rFonts w:ascii="Times New Roman" w:hAnsi="Times New Roman" w:cs="Times New Roman"/>
                <w:sz w:val="18"/>
                <w:szCs w:val="18"/>
              </w:rPr>
              <w:t xml:space="preserve">30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6EAD0" w14:textId="7E195451"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52,3</w:t>
            </w:r>
            <w:r w:rsidR="00C371E8" w:rsidRPr="00CE168E">
              <w:rPr>
                <w:rFonts w:ascii="Times New Roman" w:hAnsi="Times New Roman" w:cs="Times New Roman"/>
                <w:noProof/>
                <w:position w:val="-10"/>
                <w:sz w:val="18"/>
                <w:szCs w:val="18"/>
              </w:rPr>
              <w:drawing>
                <wp:inline distT="0" distB="0" distL="0" distR="0" wp14:anchorId="5CBB1B67" wp14:editId="137156BD">
                  <wp:extent cx="382270" cy="21844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82270" cy="218440"/>
                          </a:xfrm>
                          <a:prstGeom prst="rect">
                            <a:avLst/>
                          </a:prstGeom>
                          <a:noFill/>
                          <a:ln>
                            <a:noFill/>
                          </a:ln>
                        </pic:spPr>
                      </pic:pic>
                    </a:graphicData>
                  </a:graphic>
                </wp:inline>
              </w:drawing>
            </w:r>
            <w:r w:rsidRPr="00CE168E">
              <w:rPr>
                <w:rFonts w:ascii="Times New Roman" w:hAnsi="Times New Roman" w:cs="Times New Roman"/>
                <w:sz w:val="18"/>
                <w:szCs w:val="18"/>
              </w:rPr>
              <w:t xml:space="preserve">58,6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B03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r>
      <w:tr w:rsidR="00CE168E" w:rsidRPr="00CE168E" w14:paraId="24A79952"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97B8B" w14:textId="4E7F7BD0"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11172FF0" wp14:editId="7EE5BC8D">
                  <wp:extent cx="191135" cy="14986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91135" cy="14986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30 </w:t>
            </w:r>
          </w:p>
        </w:tc>
        <w:tc>
          <w:tcPr>
            <w:tcW w:w="32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53DDE" w14:textId="0B684334"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10"/>
                <w:sz w:val="18"/>
                <w:szCs w:val="18"/>
              </w:rPr>
              <w:drawing>
                <wp:inline distT="0" distB="0" distL="0" distR="0" wp14:anchorId="4196C4C8" wp14:editId="2AF4C64D">
                  <wp:extent cx="293370" cy="21844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58,6 </w:t>
            </w:r>
          </w:p>
        </w:tc>
        <w:tc>
          <w:tcPr>
            <w:tcW w:w="32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334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 </w:t>
            </w:r>
          </w:p>
        </w:tc>
      </w:tr>
      <w:tr w:rsidR="00CE168E" w:rsidRPr="00CE168E" w14:paraId="6B232ACE" w14:textId="77777777">
        <w:tblPrEx>
          <w:tblCellMar>
            <w:top w:w="0" w:type="dxa"/>
            <w:bottom w:w="0" w:type="dxa"/>
          </w:tblCellMar>
        </w:tblPrEx>
        <w:tc>
          <w:tcPr>
            <w:tcW w:w="9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1A93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Если количество воздуха, подаваемого на одного человека по значениям температуры и удельной энтальпии наружного воздуха не соответствует приведенному в настоящей таблице, необходимо принимать большее значение. </w:t>
            </w:r>
          </w:p>
          <w:p w14:paraId="56B4A4CD" w14:textId="77777777" w:rsidR="00F80337" w:rsidRPr="00CE168E" w:rsidRDefault="00F80337">
            <w:pPr>
              <w:pStyle w:val="FORMATTEXT"/>
              <w:rPr>
                <w:rFonts w:ascii="Times New Roman" w:hAnsi="Times New Roman" w:cs="Times New Roman"/>
                <w:sz w:val="18"/>
                <w:szCs w:val="18"/>
              </w:rPr>
            </w:pPr>
          </w:p>
        </w:tc>
      </w:tr>
    </w:tbl>
    <w:p w14:paraId="3F2E14F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65E78346" w14:textId="12578DE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разработке индивидуальных проектов и проектов для повторного применения количество наружного воздуха в режиме I, </w:t>
      </w:r>
      <w:r w:rsidR="00C371E8" w:rsidRPr="00CE168E">
        <w:rPr>
          <w:rFonts w:ascii="Times New Roman" w:hAnsi="Times New Roman" w:cs="Times New Roman"/>
          <w:noProof/>
          <w:position w:val="-10"/>
        </w:rPr>
        <w:drawing>
          <wp:inline distT="0" distB="0" distL="0" distR="0" wp14:anchorId="50080825" wp14:editId="23F53DFB">
            <wp:extent cx="184150" cy="21844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E168E">
        <w:rPr>
          <w:rFonts w:ascii="Times New Roman" w:hAnsi="Times New Roman" w:cs="Times New Roman"/>
        </w:rPr>
        <w:t>м</w:t>
      </w:r>
      <w:r w:rsidR="00C371E8" w:rsidRPr="00CE168E">
        <w:rPr>
          <w:rFonts w:ascii="Times New Roman" w:hAnsi="Times New Roman" w:cs="Times New Roman"/>
          <w:noProof/>
          <w:position w:val="-10"/>
        </w:rPr>
        <w:drawing>
          <wp:inline distT="0" distB="0" distL="0" distR="0" wp14:anchorId="5F2D44F6" wp14:editId="34C87F0C">
            <wp:extent cx="102235" cy="21844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следует определять для всех климатических зон по формуле </w:t>
      </w:r>
    </w:p>
    <w:p w14:paraId="7DA40711" w14:textId="4995B77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66BB832E" wp14:editId="4975DC6A">
            <wp:extent cx="1439545" cy="2317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39545" cy="231775"/>
                    </a:xfrm>
                    <a:prstGeom prst="rect">
                      <a:avLst/>
                    </a:prstGeom>
                    <a:noFill/>
                    <a:ln>
                      <a:noFill/>
                    </a:ln>
                  </pic:spPr>
                </pic:pic>
              </a:graphicData>
            </a:graphic>
          </wp:inline>
        </w:drawing>
      </w:r>
      <w:r w:rsidR="00F80337" w:rsidRPr="00CE168E">
        <w:rPr>
          <w:rFonts w:ascii="Times New Roman" w:hAnsi="Times New Roman" w:cs="Times New Roman"/>
        </w:rPr>
        <w:t xml:space="preserve">,                                                   (12.1) </w:t>
      </w:r>
    </w:p>
    <w:p w14:paraId="18B013EF" w14:textId="63AC08E5"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42A4788B" wp14:editId="7428FE2D">
            <wp:extent cx="231775" cy="2317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количество выделяющейся в убежище теплоты (от людей, приборов электрического освещения, электросилового оборудования), Вт; </w:t>
      </w:r>
    </w:p>
    <w:p w14:paraId="35F97BEF" w14:textId="399E1A5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3AB13780" wp14:editId="4E0F3CD8">
            <wp:extent cx="184150" cy="21844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F80337" w:rsidRPr="00CE168E">
        <w:rPr>
          <w:rFonts w:ascii="Times New Roman" w:hAnsi="Times New Roman" w:cs="Times New Roman"/>
        </w:rPr>
        <w:t xml:space="preserve">- энтальпия (теплосодержание) наружного воздуха, соответствующая средней максимальной температуре и средней месячной относительной влажности воздуха наиболее теплого месяца, определяемым по СП 131.13330, кДж/кг; </w:t>
      </w:r>
    </w:p>
    <w:p w14:paraId="3F145DEF" w14:textId="023CB24A"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3BAAFC85" wp14:editId="7D09F659">
            <wp:extent cx="163830" cy="21844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rPr>
        <w:t xml:space="preserve">- энтальпия (теплосодержание) внутреннего воздуха, соответствующая допустимым сочетаниям температуры и влажности воздуха, кДж/кг - определяют по графикам приложения Д в зависимости от расчетных значений энтальпии (теплосодержания) </w:t>
      </w:r>
      <w:r w:rsidRPr="00CE168E">
        <w:rPr>
          <w:rFonts w:ascii="Times New Roman" w:hAnsi="Times New Roman" w:cs="Times New Roman"/>
          <w:noProof/>
          <w:position w:val="-10"/>
        </w:rPr>
        <w:drawing>
          <wp:inline distT="0" distB="0" distL="0" distR="0" wp14:anchorId="29A65E0C" wp14:editId="3C2C2137">
            <wp:extent cx="184150" cy="21844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F80337" w:rsidRPr="00CE168E">
        <w:rPr>
          <w:rFonts w:ascii="Times New Roman" w:hAnsi="Times New Roman" w:cs="Times New Roman"/>
        </w:rPr>
        <w:t xml:space="preserve">, кДж/кг, влагосодержания </w:t>
      </w:r>
      <w:r w:rsidRPr="00CE168E">
        <w:rPr>
          <w:rFonts w:ascii="Times New Roman" w:hAnsi="Times New Roman" w:cs="Times New Roman"/>
          <w:noProof/>
          <w:position w:val="-10"/>
        </w:rPr>
        <w:drawing>
          <wp:inline distT="0" distB="0" distL="0" distR="0" wp14:anchorId="6E72C321" wp14:editId="7A22CAA4">
            <wp:extent cx="191135" cy="21844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F80337" w:rsidRPr="00CE168E">
        <w:rPr>
          <w:rFonts w:ascii="Times New Roman" w:hAnsi="Times New Roman" w:cs="Times New Roman"/>
        </w:rPr>
        <w:t xml:space="preserve">, г/кг, наружного воздуха (по </w:t>
      </w:r>
      <w:r w:rsidR="00F80337" w:rsidRPr="00CE168E">
        <w:rPr>
          <w:rFonts w:ascii="Times New Roman" w:hAnsi="Times New Roman" w:cs="Times New Roman"/>
          <w:i/>
          <w:iCs/>
        </w:rPr>
        <w:t>I-d</w:t>
      </w:r>
      <w:r w:rsidR="00F80337" w:rsidRPr="00CE168E">
        <w:rPr>
          <w:rFonts w:ascii="Times New Roman" w:hAnsi="Times New Roman" w:cs="Times New Roman"/>
        </w:rPr>
        <w:t xml:space="preserve">-диаграмме) и от климатической зоны. </w:t>
      </w:r>
    </w:p>
    <w:p w14:paraId="0B64791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этом количество наружного воздуха на одного укрываемого должно быть в пределах значений, указанных в таблице 12.2. </w:t>
      </w:r>
    </w:p>
    <w:p w14:paraId="2885091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12.2.4 Количество наружного воздуха, подаваемого в убежища в режиме II при разработке проектов, следует принимать: </w:t>
      </w:r>
    </w:p>
    <w:p w14:paraId="12BBA77B" w14:textId="7254AF1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от 2 до 10 м</w:t>
      </w:r>
      <w:r w:rsidR="00C371E8" w:rsidRPr="00CE168E">
        <w:rPr>
          <w:rFonts w:ascii="Times New Roman" w:hAnsi="Times New Roman" w:cs="Times New Roman"/>
          <w:noProof/>
          <w:position w:val="-10"/>
        </w:rPr>
        <w:drawing>
          <wp:inline distT="0" distB="0" distL="0" distR="0" wp14:anchorId="43B4C1D9" wp14:editId="14A0A7DE">
            <wp:extent cx="102235" cy="21844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 - на одного укрываемого в зависимости от климатической зоны (для климатической зоны I - 2 м</w:t>
      </w:r>
      <w:r w:rsidR="00C371E8" w:rsidRPr="00CE168E">
        <w:rPr>
          <w:rFonts w:ascii="Times New Roman" w:hAnsi="Times New Roman" w:cs="Times New Roman"/>
          <w:noProof/>
          <w:position w:val="-10"/>
        </w:rPr>
        <w:drawing>
          <wp:inline distT="0" distB="0" distL="0" distR="0" wp14:anchorId="087D7B3A" wp14:editId="696DFBDF">
            <wp:extent cx="102235" cy="21844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 II - 4 м</w:t>
      </w:r>
      <w:r w:rsidR="00C371E8" w:rsidRPr="00CE168E">
        <w:rPr>
          <w:rFonts w:ascii="Times New Roman" w:hAnsi="Times New Roman" w:cs="Times New Roman"/>
          <w:noProof/>
          <w:position w:val="-10"/>
        </w:rPr>
        <w:drawing>
          <wp:inline distT="0" distB="0" distL="0" distR="0" wp14:anchorId="50ED07EE" wp14:editId="4C5B3550">
            <wp:extent cx="102235" cy="21844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 III - 6 м</w:t>
      </w:r>
      <w:r w:rsidR="00C371E8" w:rsidRPr="00CE168E">
        <w:rPr>
          <w:rFonts w:ascii="Times New Roman" w:hAnsi="Times New Roman" w:cs="Times New Roman"/>
          <w:noProof/>
          <w:position w:val="-10"/>
        </w:rPr>
        <w:drawing>
          <wp:inline distT="0" distB="0" distL="0" distR="0" wp14:anchorId="30562794" wp14:editId="7E942AD4">
            <wp:extent cx="102235" cy="21844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 IV - 10 м</w:t>
      </w:r>
      <w:r w:rsidR="00C371E8" w:rsidRPr="00CE168E">
        <w:rPr>
          <w:rFonts w:ascii="Times New Roman" w:hAnsi="Times New Roman" w:cs="Times New Roman"/>
          <w:noProof/>
          <w:position w:val="-10"/>
        </w:rPr>
        <w:drawing>
          <wp:inline distT="0" distB="0" distL="0" distR="0" wp14:anchorId="743924BD" wp14:editId="41EE7E82">
            <wp:extent cx="102235" cy="21844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w:t>
      </w:r>
    </w:p>
    <w:p w14:paraId="4414DC85" w14:textId="0599657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- 5 м</w:t>
      </w:r>
      <w:r w:rsidR="00C371E8" w:rsidRPr="00CE168E">
        <w:rPr>
          <w:rFonts w:ascii="Times New Roman" w:hAnsi="Times New Roman" w:cs="Times New Roman"/>
          <w:noProof/>
          <w:position w:val="-10"/>
        </w:rPr>
        <w:drawing>
          <wp:inline distT="0" distB="0" distL="0" distR="0" wp14:anchorId="4F436DE8" wp14:editId="560E81E1">
            <wp:extent cx="102235" cy="21844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 на одного работающего в помещениях пункта управления; </w:t>
      </w:r>
    </w:p>
    <w:p w14:paraId="6F5CB50D" w14:textId="0063965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- 10 м</w:t>
      </w:r>
      <w:r w:rsidR="00C371E8" w:rsidRPr="00CE168E">
        <w:rPr>
          <w:rFonts w:ascii="Times New Roman" w:hAnsi="Times New Roman" w:cs="Times New Roman"/>
          <w:noProof/>
          <w:position w:val="-10"/>
        </w:rPr>
        <w:drawing>
          <wp:inline distT="0" distB="0" distL="0" distR="0" wp14:anchorId="68DC31E0" wp14:editId="4CD41CD9">
            <wp:extent cx="102235" cy="21844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 на одного работающего в фильтровентиляционном помещении с электроручными вентиляторами, одного укрываемого в противорадиационных укрытиях и одного работающего в медицинском пункте. </w:t>
      </w:r>
    </w:p>
    <w:p w14:paraId="529AB2A6" w14:textId="7CA4BE40"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разработке индивидуальных проектов и проектов для повторного применения количество наружного воздуха в режиме II </w:t>
      </w:r>
      <w:r w:rsidR="00C371E8" w:rsidRPr="00CE168E">
        <w:rPr>
          <w:rFonts w:ascii="Times New Roman" w:hAnsi="Times New Roman" w:cs="Times New Roman"/>
          <w:noProof/>
          <w:position w:val="-10"/>
        </w:rPr>
        <w:drawing>
          <wp:inline distT="0" distB="0" distL="0" distR="0" wp14:anchorId="62723AFC" wp14:editId="6E92466D">
            <wp:extent cx="198120" cy="21844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м</w:t>
      </w:r>
      <w:r w:rsidR="00C371E8" w:rsidRPr="00CE168E">
        <w:rPr>
          <w:rFonts w:ascii="Times New Roman" w:hAnsi="Times New Roman" w:cs="Times New Roman"/>
          <w:noProof/>
          <w:position w:val="-10"/>
        </w:rPr>
        <w:drawing>
          <wp:inline distT="0" distB="0" distL="0" distR="0" wp14:anchorId="534DC2DE" wp14:editId="581BF235">
            <wp:extent cx="102235" cy="21844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следует определять для всех климатических зон по формуле </w:t>
      </w:r>
    </w:p>
    <w:p w14:paraId="13C47F1F" w14:textId="612C175C"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69399903" wp14:editId="5E0782A7">
            <wp:extent cx="2087880" cy="23876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87880" cy="238760"/>
                    </a:xfrm>
                    <a:prstGeom prst="rect">
                      <a:avLst/>
                    </a:prstGeom>
                    <a:noFill/>
                    <a:ln>
                      <a:noFill/>
                    </a:ln>
                  </pic:spPr>
                </pic:pic>
              </a:graphicData>
            </a:graphic>
          </wp:inline>
        </w:drawing>
      </w:r>
      <w:r w:rsidR="00F80337" w:rsidRPr="00CE168E">
        <w:rPr>
          <w:rFonts w:ascii="Times New Roman" w:hAnsi="Times New Roman" w:cs="Times New Roman"/>
        </w:rPr>
        <w:t xml:space="preserve">,                                         (12.2) </w:t>
      </w:r>
    </w:p>
    <w:p w14:paraId="744D828E" w14:textId="2E6192E1"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61AFE42D" wp14:editId="102D2142">
            <wp:extent cx="293370" cy="23876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CE168E">
        <w:rPr>
          <w:rFonts w:ascii="Times New Roman" w:hAnsi="Times New Roman" w:cs="Times New Roman"/>
        </w:rPr>
        <w:t>- количество теплоты, Вт/м</w:t>
      </w:r>
      <w:r w:rsidR="00C371E8" w:rsidRPr="00CE168E">
        <w:rPr>
          <w:rFonts w:ascii="Times New Roman" w:hAnsi="Times New Roman" w:cs="Times New Roman"/>
          <w:noProof/>
          <w:position w:val="-10"/>
        </w:rPr>
        <w:drawing>
          <wp:inline distT="0" distB="0" distL="0" distR="0" wp14:anchorId="33D17541" wp14:editId="204B7D8D">
            <wp:extent cx="102235" cy="21844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поглощаемой 1 м</w:t>
      </w:r>
      <w:r w:rsidR="00C371E8" w:rsidRPr="00CE168E">
        <w:rPr>
          <w:rFonts w:ascii="Times New Roman" w:hAnsi="Times New Roman" w:cs="Times New Roman"/>
          <w:noProof/>
          <w:position w:val="-10"/>
        </w:rPr>
        <w:drawing>
          <wp:inline distT="0" distB="0" distL="0" distR="0" wp14:anchorId="058C0F77" wp14:editId="32BAEE4F">
            <wp:extent cx="102235" cy="21844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ограждающих конструкций, принимаемое по таблице 12.3; </w:t>
      </w:r>
    </w:p>
    <w:p w14:paraId="5C966790" w14:textId="4FCFF82C"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6939FB54" wp14:editId="5E67D129">
            <wp:extent cx="191135" cy="21844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F80337" w:rsidRPr="00CE168E">
        <w:rPr>
          <w:rFonts w:ascii="Times New Roman" w:hAnsi="Times New Roman" w:cs="Times New Roman"/>
        </w:rPr>
        <w:t>- площадь внутренней поверхности ограждающих конструкций, контактирующих с грунтом, м</w:t>
      </w:r>
      <w:r w:rsidRPr="00CE168E">
        <w:rPr>
          <w:rFonts w:ascii="Times New Roman" w:hAnsi="Times New Roman" w:cs="Times New Roman"/>
          <w:noProof/>
          <w:position w:val="-10"/>
        </w:rPr>
        <w:drawing>
          <wp:inline distT="0" distB="0" distL="0" distR="0" wp14:anchorId="706BC112" wp14:editId="0FBFE3E9">
            <wp:extent cx="102235" cy="21844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110FE166" w14:textId="799D8DC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70DABD88" wp14:editId="5C45B780">
            <wp:extent cx="163830" cy="21844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rPr>
        <w:t xml:space="preserve">- энтальпия (теплосодержание) внутреннего воздуха, принимают для 1-й и 2-й климатических зон - 94,2 кДж/кг; для 3-й и 4-й климатических зон - 98,4 кДж/кг; </w:t>
      </w:r>
    </w:p>
    <w:p w14:paraId="2946B09E" w14:textId="3569059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12A5FD20" wp14:editId="578F742F">
            <wp:extent cx="231775"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F80337" w:rsidRPr="00CE168E">
        <w:rPr>
          <w:rFonts w:ascii="Times New Roman" w:hAnsi="Times New Roman" w:cs="Times New Roman"/>
        </w:rPr>
        <w:t xml:space="preserve">, </w:t>
      </w:r>
      <w:r w:rsidRPr="00CE168E">
        <w:rPr>
          <w:rFonts w:ascii="Times New Roman" w:hAnsi="Times New Roman" w:cs="Times New Roman"/>
          <w:noProof/>
          <w:position w:val="-10"/>
        </w:rPr>
        <w:drawing>
          <wp:inline distT="0" distB="0" distL="0" distR="0" wp14:anchorId="04EC6BB4" wp14:editId="36C785E7">
            <wp:extent cx="184150" cy="21844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F80337" w:rsidRPr="00CE168E">
        <w:rPr>
          <w:rFonts w:ascii="Times New Roman" w:hAnsi="Times New Roman" w:cs="Times New Roman"/>
        </w:rPr>
        <w:t xml:space="preserve">- см. формулу (12.1). </w:t>
      </w:r>
    </w:p>
    <w:p w14:paraId="17F25778" w14:textId="33F58C4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При этом количество наружного воздуха на одного человека должно быть в пределах от 2 до 10 м</w:t>
      </w:r>
      <w:r w:rsidR="00C371E8" w:rsidRPr="00CE168E">
        <w:rPr>
          <w:rFonts w:ascii="Times New Roman" w:hAnsi="Times New Roman" w:cs="Times New Roman"/>
          <w:noProof/>
          <w:position w:val="-10"/>
        </w:rPr>
        <w:drawing>
          <wp:inline distT="0" distB="0" distL="0" distR="0" wp14:anchorId="7CEC78E8" wp14:editId="7D72B0CC">
            <wp:extent cx="102235" cy="21844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в зависимости от климатической зоны. </w:t>
      </w:r>
    </w:p>
    <w:p w14:paraId="471267AB" w14:textId="77CA106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Теплопоглощение </w:t>
      </w:r>
      <w:r w:rsidR="00C371E8" w:rsidRPr="00CE168E">
        <w:rPr>
          <w:rFonts w:ascii="Times New Roman" w:hAnsi="Times New Roman" w:cs="Times New Roman"/>
          <w:noProof/>
          <w:position w:val="-11"/>
        </w:rPr>
        <w:drawing>
          <wp:inline distT="0" distB="0" distL="0" distR="0" wp14:anchorId="16E7560B" wp14:editId="3C1E770D">
            <wp:extent cx="293370" cy="23876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CE168E">
        <w:rPr>
          <w:rFonts w:ascii="Times New Roman" w:hAnsi="Times New Roman" w:cs="Times New Roman"/>
        </w:rPr>
        <w:t xml:space="preserve">ограждающими конструкциями при расчете по формуле (10.2) должны учитывать для режимов II и III. Теплопоглощение ограждающими конструкциями возвышающихся убежищ учитывают только при наличии обсыпки. Теплопоглощение перекрытием встроенного убежища учитывают только при наличии подсыпки грунта и отсутствии над ним теплоотдающего оборудования. </w:t>
      </w:r>
    </w:p>
    <w:p w14:paraId="281FD321"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12.3 </w:t>
      </w:r>
    </w:p>
    <w:p w14:paraId="67F361D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05"/>
        <w:gridCol w:w="1140"/>
        <w:gridCol w:w="990"/>
        <w:gridCol w:w="1125"/>
        <w:gridCol w:w="1080"/>
        <w:gridCol w:w="1065"/>
        <w:gridCol w:w="1080"/>
      </w:tblGrid>
      <w:tr w:rsidR="00CE168E" w:rsidRPr="00CE168E" w14:paraId="37B4FBDD" w14:textId="77777777">
        <w:tblPrEx>
          <w:tblCellMar>
            <w:top w:w="0" w:type="dxa"/>
            <w:bottom w:w="0" w:type="dxa"/>
          </w:tblCellMar>
        </w:tblPrEx>
        <w:tc>
          <w:tcPr>
            <w:tcW w:w="28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FC7E0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Начальная температура ограждающих конструкций, С° </w:t>
            </w:r>
          </w:p>
        </w:tc>
        <w:tc>
          <w:tcPr>
            <w:tcW w:w="648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C5426" w14:textId="079DA9C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Среднечасовое количество тепла, поглощаемое ограждающими конструкциями, Вт/м</w:t>
            </w:r>
            <w:r w:rsidR="00C371E8" w:rsidRPr="00CE168E">
              <w:rPr>
                <w:rFonts w:ascii="Times New Roman" w:hAnsi="Times New Roman" w:cs="Times New Roman"/>
                <w:noProof/>
                <w:position w:val="-10"/>
                <w:sz w:val="18"/>
                <w:szCs w:val="18"/>
              </w:rPr>
              <w:drawing>
                <wp:inline distT="0" distB="0" distL="0" distR="0" wp14:anchorId="43DC9DEA" wp14:editId="2EEE50C7">
                  <wp:extent cx="102235" cy="21844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5DB35DFD" w14:textId="77777777">
        <w:tblPrEx>
          <w:tblCellMar>
            <w:top w:w="0" w:type="dxa"/>
            <w:bottom w:w="0" w:type="dxa"/>
          </w:tblCellMar>
        </w:tblPrEx>
        <w:tc>
          <w:tcPr>
            <w:tcW w:w="2805" w:type="dxa"/>
            <w:tcBorders>
              <w:top w:val="nil"/>
              <w:left w:val="single" w:sz="6" w:space="0" w:color="auto"/>
              <w:bottom w:val="nil"/>
              <w:right w:val="single" w:sz="6" w:space="0" w:color="auto"/>
            </w:tcBorders>
            <w:tcMar>
              <w:top w:w="114" w:type="dxa"/>
              <w:left w:w="28" w:type="dxa"/>
              <w:bottom w:w="114" w:type="dxa"/>
              <w:right w:w="28" w:type="dxa"/>
            </w:tcMar>
          </w:tcPr>
          <w:p w14:paraId="352F20C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25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873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железобетонными и бетонными </w:t>
            </w:r>
          </w:p>
        </w:tc>
        <w:tc>
          <w:tcPr>
            <w:tcW w:w="32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BBC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кирпичной кладкой </w:t>
            </w:r>
          </w:p>
        </w:tc>
      </w:tr>
      <w:tr w:rsidR="00CE168E" w:rsidRPr="00CE168E" w14:paraId="63C48AE4" w14:textId="77777777">
        <w:tblPrEx>
          <w:tblCellMar>
            <w:top w:w="0" w:type="dxa"/>
            <w:bottom w:w="0" w:type="dxa"/>
          </w:tblCellMar>
        </w:tblPrEx>
        <w:tc>
          <w:tcPr>
            <w:tcW w:w="2805" w:type="dxa"/>
            <w:tcBorders>
              <w:top w:val="nil"/>
              <w:left w:val="single" w:sz="6" w:space="0" w:color="auto"/>
              <w:bottom w:val="nil"/>
              <w:right w:val="single" w:sz="6" w:space="0" w:color="auto"/>
            </w:tcBorders>
            <w:tcMar>
              <w:top w:w="114" w:type="dxa"/>
              <w:left w:w="28" w:type="dxa"/>
              <w:bottom w:w="114" w:type="dxa"/>
              <w:right w:w="28" w:type="dxa"/>
            </w:tcMar>
          </w:tcPr>
          <w:p w14:paraId="45299D7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8A76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при режиме II </w:t>
            </w:r>
          </w:p>
        </w:tc>
        <w:tc>
          <w:tcPr>
            <w:tcW w:w="211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40D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при режиме III и температуре в помещении, °C </w:t>
            </w:r>
          </w:p>
        </w:tc>
        <w:tc>
          <w:tcPr>
            <w:tcW w:w="1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ACD8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при режиме II </w:t>
            </w:r>
          </w:p>
        </w:tc>
        <w:tc>
          <w:tcPr>
            <w:tcW w:w="214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D12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при режиме III и температуре в помещении, °C </w:t>
            </w:r>
          </w:p>
        </w:tc>
      </w:tr>
      <w:tr w:rsidR="00CE168E" w:rsidRPr="00CE168E" w14:paraId="360B1C97" w14:textId="77777777">
        <w:tblPrEx>
          <w:tblCellMar>
            <w:top w:w="0" w:type="dxa"/>
            <w:bottom w:w="0" w:type="dxa"/>
          </w:tblCellMar>
        </w:tblPrEx>
        <w:tc>
          <w:tcPr>
            <w:tcW w:w="28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11297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1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6F9B0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A76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12C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 </w:t>
            </w:r>
          </w:p>
        </w:tc>
        <w:tc>
          <w:tcPr>
            <w:tcW w:w="1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02CDF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400D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32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184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 </w:t>
            </w:r>
          </w:p>
        </w:tc>
      </w:tr>
      <w:tr w:rsidR="00CE168E" w:rsidRPr="00CE168E" w14:paraId="3DBDF3E6"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4947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14B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107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455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56B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5956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25D6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99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5F3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93 </w:t>
            </w:r>
          </w:p>
        </w:tc>
      </w:tr>
      <w:tr w:rsidR="00CE168E" w:rsidRPr="00CE168E" w14:paraId="0D9BFE11"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280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694F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DE3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DBD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139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B3DD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FD1F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93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6FCC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86 </w:t>
            </w:r>
          </w:p>
        </w:tc>
      </w:tr>
      <w:tr w:rsidR="00CE168E" w:rsidRPr="00CE168E" w14:paraId="2D3D147E"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E864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1284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91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4172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139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7D17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128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C57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56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86B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86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EC6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79 </w:t>
            </w:r>
          </w:p>
        </w:tc>
      </w:tr>
      <w:tr w:rsidR="00CE168E" w:rsidRPr="00CE168E" w14:paraId="1FA1FF68"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7E8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C23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84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869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FA4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117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468B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171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79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75F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 </w:t>
            </w:r>
          </w:p>
        </w:tc>
      </w:tr>
      <w:tr w:rsidR="00CE168E" w:rsidRPr="00CE168E" w14:paraId="0C794B98"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FEF6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02C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75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D26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B91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106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6141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D20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841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tc>
      </w:tr>
      <w:tr w:rsidR="00CE168E" w:rsidRPr="00CE168E" w14:paraId="4D561D2A"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5BD7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16CE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67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A72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A963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94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197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41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CA8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65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A52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58 </w:t>
            </w:r>
          </w:p>
        </w:tc>
      </w:tr>
      <w:tr w:rsidR="00CE168E" w:rsidRPr="00CE168E" w14:paraId="2728100F"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9B64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218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58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8C9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D30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84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99D3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36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14B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58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D00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 </w:t>
            </w:r>
          </w:p>
        </w:tc>
      </w:tr>
      <w:tr w:rsidR="00CE168E" w:rsidRPr="00CE168E" w14:paraId="1DC16D3D"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CD2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655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B89C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0CB6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795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F846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800B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 </w:t>
            </w:r>
          </w:p>
        </w:tc>
      </w:tr>
      <w:tr w:rsidR="00CE168E" w:rsidRPr="00CE168E" w14:paraId="541B523F"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88C7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23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05EE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42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5C94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802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1F6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0E63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44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BF17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 </w:t>
            </w:r>
          </w:p>
        </w:tc>
      </w:tr>
      <w:tr w:rsidR="00CE168E" w:rsidRPr="00CE168E" w14:paraId="54961CD3"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F2A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24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B50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C9DD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0ECD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9FD5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8F6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37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A5A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 </w:t>
            </w:r>
          </w:p>
        </w:tc>
      </w:tr>
      <w:tr w:rsidR="00CE168E" w:rsidRPr="00CE168E" w14:paraId="22F1D9CC"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CAB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EBA8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616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836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96C7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2E8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688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r>
      <w:tr w:rsidR="00CE168E" w:rsidRPr="00CE168E" w14:paraId="67F386F1"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D1F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3F6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6CF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15D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D860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BEE1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25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90A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7AC2B33A"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CB461" w14:textId="3664148B"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01A30383" wp14:editId="10B2CCB6">
                  <wp:extent cx="122555" cy="14986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27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0A5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BF68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D3F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AD3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2,2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2C7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A8DE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0AD175F4" w14:textId="77777777">
        <w:tblPrEx>
          <w:tblCellMar>
            <w:top w:w="0" w:type="dxa"/>
            <w:bottom w:w="0" w:type="dxa"/>
          </w:tblCellMar>
        </w:tblPrEx>
        <w:tc>
          <w:tcPr>
            <w:tcW w:w="928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2AFE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Начальную температуру поверхности ограждающих конструкций принимают равной средней </w:t>
            </w:r>
            <w:r w:rsidRPr="00CE168E">
              <w:rPr>
                <w:rFonts w:ascii="Times New Roman" w:hAnsi="Times New Roman" w:cs="Times New Roman"/>
                <w:sz w:val="18"/>
                <w:szCs w:val="18"/>
              </w:rPr>
              <w:lastRenderedPageBreak/>
              <w:t xml:space="preserve">максимальной температуре воздуха наиболее теплого месяца в соответствии с СП 131.13330, но не ниже 15°C. </w:t>
            </w:r>
          </w:p>
          <w:p w14:paraId="570235A9" w14:textId="77777777" w:rsidR="00F80337" w:rsidRPr="00CE168E" w:rsidRDefault="00F80337">
            <w:pPr>
              <w:pStyle w:val="FORMATTEXT"/>
              <w:rPr>
                <w:rFonts w:ascii="Times New Roman" w:hAnsi="Times New Roman" w:cs="Times New Roman"/>
                <w:sz w:val="18"/>
                <w:szCs w:val="18"/>
              </w:rPr>
            </w:pPr>
          </w:p>
        </w:tc>
      </w:tr>
    </w:tbl>
    <w:p w14:paraId="20A6D82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BBF00B9" w14:textId="2D0A411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12.2.5 В случае, когда в режиме II подача максимально допустимого количества наружного воздуха на одного укрываемого (10 м</w:t>
      </w:r>
      <w:r w:rsidR="00C371E8" w:rsidRPr="00CE168E">
        <w:rPr>
          <w:rFonts w:ascii="Times New Roman" w:hAnsi="Times New Roman" w:cs="Times New Roman"/>
          <w:noProof/>
          <w:position w:val="-10"/>
        </w:rPr>
        <w:drawing>
          <wp:inline distT="0" distB="0" distL="0" distR="0" wp14:anchorId="65CA6279" wp14:editId="454CC40F">
            <wp:extent cx="102235" cy="21844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/ч·чел.) не обеспечивает отведения тепловых избытков, следует предусматривать применение устройств для охлаждения воздуха. Способ и устройства для охлаждения воздуха выбирают на основании технико-экономического расчета. </w:t>
      </w:r>
    </w:p>
    <w:p w14:paraId="298B87A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превышении тепловых избытков в режиме III над теплопоглощением ограждающими конструкциями в соответствии с 12.2.4 следует обеспечить их ассимиляцию охлажденным воздухом. </w:t>
      </w:r>
    </w:p>
    <w:p w14:paraId="68E018B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применения в режиме II или III устройств для тепловлажностной обработки воздуха их применение в режиме I следует предусматривать при условии возможности сохранения запаса воды (источника водоснабжения), предназначенного для тепловлажностной обработки воздуха и дизель-электрического агрегата в режимах II и III, в противном случае - не следует. </w:t>
      </w:r>
    </w:p>
    <w:p w14:paraId="781FFDE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12.2.6 При отведении тепловых избытков из убежищ при режиме II с помощью наружного воздуха в качестве расчетных следует использовать параметры наружного воздуха, соответствующие средней максимальной температуре и средней месячной относительной влажности воздуха наиболее теплого месяца в соответствии с СП 131.13330. </w:t>
      </w:r>
    </w:p>
    <w:p w14:paraId="7E5CDC0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отведении тепловых избытков с помощью средств охлаждения воздуха (воздухоохладителей, кондиционеров и т.п.) в качестве расчетных следует использовать следующие параметры наружного воздуха: </w:t>
      </w:r>
    </w:p>
    <w:p w14:paraId="4B714F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температуру воздуха, °C, обеспеченностью 0,95, определяемую по СП 131.13330.2020 (таблица 4.1); </w:t>
      </w:r>
    </w:p>
    <w:p w14:paraId="55002D69" w14:textId="3FCFB71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удельную энтальпию </w:t>
      </w:r>
      <w:r w:rsidR="00C371E8" w:rsidRPr="00CE168E">
        <w:rPr>
          <w:rFonts w:ascii="Times New Roman" w:hAnsi="Times New Roman" w:cs="Times New Roman"/>
          <w:noProof/>
          <w:position w:val="-10"/>
        </w:rPr>
        <w:drawing>
          <wp:inline distT="0" distB="0" distL="0" distR="0" wp14:anchorId="2030AA68" wp14:editId="2F5A8C93">
            <wp:extent cx="184150" cy="21844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E168E">
        <w:rPr>
          <w:rFonts w:ascii="Times New Roman" w:hAnsi="Times New Roman" w:cs="Times New Roman"/>
        </w:rPr>
        <w:t xml:space="preserve">, кДж/кг, определяемую по СП 131.13330.2020 (рисунок А.4). </w:t>
      </w:r>
    </w:p>
    <w:p w14:paraId="02DAECD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тепловлажностном расчете следует учитывать тепловыделения от укрываемых, приборов электрического освещения, электросилового оборудования и оборудования связи. </w:t>
      </w:r>
    </w:p>
    <w:p w14:paraId="23BBAEF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Поглощение теплоты ограждающими конструкциями при расчете средств охлаждения воздуха не учитывают. </w:t>
      </w:r>
    </w:p>
    <w:p w14:paraId="72343DE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Количество теплоты и влаги, выделяемых укрываемыми, следует выбирать по таблице 12.4. </w:t>
      </w:r>
    </w:p>
    <w:p w14:paraId="5937C7A5"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12.4 </w:t>
      </w:r>
    </w:p>
    <w:p w14:paraId="4BF2E12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785"/>
        <w:gridCol w:w="2550"/>
        <w:gridCol w:w="1935"/>
      </w:tblGrid>
      <w:tr w:rsidR="00CE168E" w:rsidRPr="00CE168E" w14:paraId="2A5993CA" w14:textId="77777777">
        <w:tblPrEx>
          <w:tblCellMar>
            <w:top w:w="0" w:type="dxa"/>
            <w:bottom w:w="0" w:type="dxa"/>
          </w:tblCellMar>
        </w:tblPrEx>
        <w:tc>
          <w:tcPr>
            <w:tcW w:w="47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56C3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контингента укрываемых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45C6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Тепловыделение (полное) от одного человека, Вт </w:t>
            </w:r>
          </w:p>
        </w:tc>
        <w:tc>
          <w:tcPr>
            <w:tcW w:w="19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9DBF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Влаговыделение от одного человека, г/ч </w:t>
            </w:r>
          </w:p>
        </w:tc>
      </w:tr>
      <w:tr w:rsidR="00CE168E" w:rsidRPr="00CE168E" w14:paraId="68904FDC" w14:textId="77777777">
        <w:tblPrEx>
          <w:tblCellMar>
            <w:top w:w="0" w:type="dxa"/>
            <w:bottom w:w="0" w:type="dxa"/>
          </w:tblCellMar>
        </w:tblPrEx>
        <w:tc>
          <w:tcPr>
            <w:tcW w:w="47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87713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Укрываемые в укрытиях, расположенных на предприятиях </w:t>
            </w:r>
          </w:p>
          <w:p w14:paraId="6C102E9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D833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116 </w:t>
            </w:r>
          </w:p>
          <w:p w14:paraId="5832AA0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B122C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 </w:t>
            </w:r>
          </w:p>
        </w:tc>
      </w:tr>
      <w:tr w:rsidR="00CE168E" w:rsidRPr="00CE168E" w14:paraId="6FDCE88C" w14:textId="77777777">
        <w:tblPrEx>
          <w:tblCellMar>
            <w:top w:w="0" w:type="dxa"/>
            <w:bottom w:w="0" w:type="dxa"/>
          </w:tblCellMar>
        </w:tblPrEx>
        <w:tc>
          <w:tcPr>
            <w:tcW w:w="47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5498C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Работающие в фильтровентиляционной камере (ФВК) с электроручными вентиляторами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757B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291 </w:t>
            </w:r>
          </w:p>
        </w:tc>
        <w:tc>
          <w:tcPr>
            <w:tcW w:w="19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2231C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355 </w:t>
            </w:r>
          </w:p>
        </w:tc>
      </w:tr>
    </w:tbl>
    <w:p w14:paraId="08D23EB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4BCD610" w14:textId="1B19E2B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Тепловыделения от приборов электрического освещения </w:t>
      </w:r>
      <w:r w:rsidR="00C371E8" w:rsidRPr="00CE168E">
        <w:rPr>
          <w:rFonts w:ascii="Times New Roman" w:hAnsi="Times New Roman" w:cs="Times New Roman"/>
          <w:noProof/>
          <w:position w:val="-11"/>
        </w:rPr>
        <w:drawing>
          <wp:inline distT="0" distB="0" distL="0" distR="0" wp14:anchorId="06060CAF" wp14:editId="353A5D4B">
            <wp:extent cx="313690" cy="2317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CE168E">
        <w:rPr>
          <w:rFonts w:ascii="Times New Roman" w:hAnsi="Times New Roman" w:cs="Times New Roman"/>
        </w:rPr>
        <w:t xml:space="preserve">, кВт, следует определять по формуле </w:t>
      </w:r>
    </w:p>
    <w:p w14:paraId="5B6CE6A6" w14:textId="7E68707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31215231" wp14:editId="02E74C58">
            <wp:extent cx="1221740" cy="2317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21740" cy="231775"/>
                    </a:xfrm>
                    <a:prstGeom prst="rect">
                      <a:avLst/>
                    </a:prstGeom>
                    <a:noFill/>
                    <a:ln>
                      <a:noFill/>
                    </a:ln>
                  </pic:spPr>
                </pic:pic>
              </a:graphicData>
            </a:graphic>
          </wp:inline>
        </w:drawing>
      </w:r>
      <w:r w:rsidR="00F80337" w:rsidRPr="00CE168E">
        <w:rPr>
          <w:rFonts w:ascii="Times New Roman" w:hAnsi="Times New Roman" w:cs="Times New Roman"/>
        </w:rPr>
        <w:t xml:space="preserve">,                                                      (12.3) </w:t>
      </w:r>
    </w:p>
    <w:p w14:paraId="7BD9490A" w14:textId="21C7D783"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665AF99D" wp14:editId="7B5C5F7A">
            <wp:extent cx="307340"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CE168E">
        <w:rPr>
          <w:rFonts w:ascii="Times New Roman" w:hAnsi="Times New Roman" w:cs="Times New Roman"/>
        </w:rPr>
        <w:t xml:space="preserve">- суммарная мощность источников освещения, кВт. </w:t>
      </w:r>
    </w:p>
    <w:p w14:paraId="59D4038F" w14:textId="2D613A7E"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Тепловыделения от электросилового оборудования </w:t>
      </w:r>
      <w:r w:rsidR="00C371E8" w:rsidRPr="00CE168E">
        <w:rPr>
          <w:rFonts w:ascii="Times New Roman" w:hAnsi="Times New Roman" w:cs="Times New Roman"/>
          <w:noProof/>
          <w:position w:val="-11"/>
        </w:rPr>
        <w:drawing>
          <wp:inline distT="0" distB="0" distL="0" distR="0" wp14:anchorId="4B26F7BE" wp14:editId="0C803440">
            <wp:extent cx="198120" cy="2317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 кВт, следует определять по формуле </w:t>
      </w:r>
    </w:p>
    <w:p w14:paraId="359979C3" w14:textId="48597307"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30FB0998" wp14:editId="0D030813">
            <wp:extent cx="1630680" cy="23876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30680" cy="238760"/>
                    </a:xfrm>
                    <a:prstGeom prst="rect">
                      <a:avLst/>
                    </a:prstGeom>
                    <a:noFill/>
                    <a:ln>
                      <a:noFill/>
                    </a:ln>
                  </pic:spPr>
                </pic:pic>
              </a:graphicData>
            </a:graphic>
          </wp:inline>
        </w:drawing>
      </w:r>
      <w:r w:rsidR="00F80337" w:rsidRPr="00CE168E">
        <w:rPr>
          <w:rFonts w:ascii="Times New Roman" w:hAnsi="Times New Roman" w:cs="Times New Roman"/>
        </w:rPr>
        <w:t xml:space="preserve">,                                               (12.4) </w:t>
      </w:r>
    </w:p>
    <w:p w14:paraId="5BE10E7F" w14:textId="690A1F2A"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29ABD055" wp14:editId="615A876C">
            <wp:extent cx="191135" cy="23876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CE168E">
        <w:rPr>
          <w:rFonts w:ascii="Times New Roman" w:hAnsi="Times New Roman" w:cs="Times New Roman"/>
        </w:rPr>
        <w:t xml:space="preserve">- установленная мощность электродвигателя, кВт; </w:t>
      </w:r>
    </w:p>
    <w:p w14:paraId="63F6041D" w14:textId="58137F41"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3F6404A0" wp14:editId="3B76CFED">
            <wp:extent cx="122555" cy="16383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полезного действия электродвигателя при номинальной нагрузке. </w:t>
      </w:r>
    </w:p>
    <w:p w14:paraId="7008AE8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12.2.7 В качестве источника холода для устройств охлаждения воздуха должно быть предусмотрено наличие воды, которую хранят в резервуарах запаса технической воды, заглубленных резервуарах или получают из защищенных водозаборных скважин. </w:t>
      </w:r>
    </w:p>
    <w:p w14:paraId="181CD4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Устройство водозаборных скважин допускается при соответствующем технико-экономическом обосновании. </w:t>
      </w:r>
    </w:p>
    <w:p w14:paraId="250F24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12.2.8 Воздухозабор режима I, а также вентиляции ДЭС должны быть размещены вне завалов зданий и сооружений. Воздухозабор режима II допускается размещать на территории завалов и в предварительном тамбуре входа в убежище. </w:t>
      </w:r>
    </w:p>
    <w:p w14:paraId="50F4817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Воздухозабор режима I допускается совмещать с аварийным выходом из убежища. При этом высоту и расположение воздухозабора следует принимать в соответствии с требованиями СП 60.13330.2020 (подраздел 7.5), а также 5.4.10. </w:t>
      </w:r>
    </w:p>
    <w:p w14:paraId="4F16E02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Воздухозаборы режимов I и II внутри убежища должны быть соединены между собой воздуховодом (перемычкой) сечением, рассчитанным из условий подачи воздуха по режиму II, с установкой в нем </w:t>
      </w:r>
      <w:r w:rsidRPr="00CE168E">
        <w:rPr>
          <w:rFonts w:ascii="Times New Roman" w:hAnsi="Times New Roman" w:cs="Times New Roman"/>
        </w:rPr>
        <w:lastRenderedPageBreak/>
        <w:t xml:space="preserve">герметического клапана. </w:t>
      </w:r>
    </w:p>
    <w:p w14:paraId="3BA348E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Перемычку присоединяют к воздухозабору режима I перед герметическим клапаном и к воздухозабору режима II после герметического клапана. Для воздухозаборов отдельно стоящих убежищ перемычку предусматривать не следует. </w:t>
      </w:r>
    </w:p>
    <w:p w14:paraId="022FEFD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Воздухозаборы режимов I и II следует располагать на расстоянии не менее 10 м от выбросов вытяжных систем вентиляции убежища и ДЭС и не менее 15 м от газовыхлопа дизеля с учетом преобладающего направления ветра. </w:t>
      </w:r>
    </w:p>
    <w:p w14:paraId="041056C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Разрешается, при обосновании, в общих шахтах с разделительными перегородками, не допускающими перетекания воздуха из канала в канал объединение: </w:t>
      </w:r>
    </w:p>
    <w:p w14:paraId="01DEFEE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воздухозаборов режимов I, II, вентиляции ДЭС, воздухозаборов на горение топлива и воздухозаборов на охлаждение технической воды в устройствах тепловлажностной обработки воздуха, при этом устройство соединительного воздуховода (перемычки) между воздухозаборами режимов I и II предусматривать не следует; </w:t>
      </w:r>
    </w:p>
    <w:p w14:paraId="62E6654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вытяжных каналов из отдельных помещений убежищ, выхлопной трубы от дизеля и выбросного воздуховода от устройств тепловлажностной обработки воздуха. </w:t>
      </w:r>
    </w:p>
    <w:p w14:paraId="3BC88FFF" w14:textId="3C92418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 районах северной строительно-климатической зоны с объемом снегопереноса за зиму 400 м</w:t>
      </w:r>
      <w:r w:rsidR="00C371E8" w:rsidRPr="00CE168E">
        <w:rPr>
          <w:rFonts w:ascii="Times New Roman" w:hAnsi="Times New Roman" w:cs="Times New Roman"/>
          <w:noProof/>
          <w:position w:val="-10"/>
        </w:rPr>
        <w:drawing>
          <wp:inline distT="0" distB="0" distL="0" distR="0" wp14:anchorId="7B124D5B" wp14:editId="2C470B89">
            <wp:extent cx="102235" cy="21844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/м и более для защиты воздухозаборов и вытяжных устройств от заноса снегом должны быть предусмотрены снегозащитные устройства. </w:t>
      </w:r>
    </w:p>
    <w:p w14:paraId="1848F17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12.2.9 На вводе воздухозаборных и вытяжных трактов в убежище следует предусматривать установку противовзрывных устройств (ПВУ) с расширительными камерами после них, объем которых для каждого типа ПВУ должен составлять </w:t>
      </w:r>
    </w:p>
    <w:p w14:paraId="41655008" w14:textId="28435D7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МЗС - 0,5 м</w:t>
      </w:r>
      <w:r w:rsidR="00C371E8" w:rsidRPr="00CE168E">
        <w:rPr>
          <w:rFonts w:ascii="Times New Roman" w:hAnsi="Times New Roman" w:cs="Times New Roman"/>
          <w:noProof/>
          <w:position w:val="-10"/>
        </w:rPr>
        <w:drawing>
          <wp:inline distT="0" distB="0" distL="0" distR="0" wp14:anchorId="082E9718" wp14:editId="68BCA644">
            <wp:extent cx="102235" cy="21844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УЗС-1, УЗС-8 - 2 м</w:t>
      </w:r>
      <w:r w:rsidR="00C371E8" w:rsidRPr="00CE168E">
        <w:rPr>
          <w:rFonts w:ascii="Times New Roman" w:hAnsi="Times New Roman" w:cs="Times New Roman"/>
          <w:noProof/>
          <w:position w:val="-10"/>
        </w:rPr>
        <w:drawing>
          <wp:inline distT="0" distB="0" distL="0" distR="0" wp14:anchorId="7E673115" wp14:editId="7276F9F3">
            <wp:extent cx="102235" cy="21844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УЗС-25 - 6 м</w:t>
      </w:r>
      <w:r w:rsidR="00C371E8" w:rsidRPr="00CE168E">
        <w:rPr>
          <w:rFonts w:ascii="Times New Roman" w:hAnsi="Times New Roman" w:cs="Times New Roman"/>
          <w:noProof/>
          <w:position w:val="-10"/>
        </w:rPr>
        <w:drawing>
          <wp:inline distT="0" distB="0" distL="0" distR="0" wp14:anchorId="57D2E9C4" wp14:editId="6DB9CCCC">
            <wp:extent cx="102235" cy="21844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66BC13E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Противовзрывные устройства следует размещать в пределах защитных сооружений с обеспечением доступа к ним для осмотра и ремонта. </w:t>
      </w:r>
    </w:p>
    <w:p w14:paraId="58546C5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12.2.10 В системах вентиляции (на воздухозаборах, вытяжных устройствах, до и после гравийных охладителей, групп фильтров) следует предусматривать герметические клапаны с ручным приводом и с электроприводом при наличии ДЭС. </w:t>
      </w:r>
    </w:p>
    <w:p w14:paraId="39CC52B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 воздуховодах, предназначенных для транспортирования воздуха в режиме III (до и после фильтров для очистки от окиси углерода, после регенеративных патронов и установок, перед воздухоохладителями), следует устанавливать герметические клапаны в термостойком исполнении. </w:t>
      </w:r>
    </w:p>
    <w:p w14:paraId="6E8F0B6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Герметические клапаны следует устанавливать так, чтобы прижим тарелей осуществлялся со стороны защищаемых помещений. </w:t>
      </w:r>
    </w:p>
    <w:p w14:paraId="00B55A1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воздуховодах, проходящих через линию герметизации, для осмотра и очистки герметических клапанов изнутри после них (со стороны защищаемых помещений) следует предусматривать люк-вставку, если отсутствует доступ к тарели герметических клапанов из камер обслуживания фильтров. </w:t>
      </w:r>
    </w:p>
    <w:p w14:paraId="484DFEF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системах вентиляции перед фильтрами и после них следует предусматривать штуцеры с лабораторными кранами для отбора проб воздуха и измерения перепада давления. </w:t>
      </w:r>
    </w:p>
    <w:p w14:paraId="733A548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12.2.11 Для систем вентиляции убежищ без ДЭС следует предусматривать вентиляторы с электроручным приводом, в убежищах с защищенным источником электроснабжения - с электрическим. </w:t>
      </w:r>
    </w:p>
    <w:p w14:paraId="1FCA3A8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Вентиляторы с электроручным приводом следует применять для вентиляции убежищ вместимостью не более 600 чел., расположенных в 1-й и 2-й климатических зонах, а также убежищ (без воздухоохлаждающих установок) при вместимости не более 450 и 300 чел., расположенных соответственно в 3-й и 4-й климатических зонах. </w:t>
      </w:r>
    </w:p>
    <w:p w14:paraId="2C3330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режиме I следует предусматривать применение электрических ручных вентиляторов, входящих в систему фильтровентиляции (режим II). </w:t>
      </w:r>
    </w:p>
    <w:p w14:paraId="42E4A67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 каждом электрическом ручном вентиляторе следует предусматривать установку клапана-отсекателя расходомера. </w:t>
      </w:r>
    </w:p>
    <w:p w14:paraId="58D38D6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12.2.12 При определении количества электрических ручных вентиляторов, устанавливаемых параллельно, следует вводить поправочный коэффициент на их производительность, равный 0,8. </w:t>
      </w:r>
    </w:p>
    <w:p w14:paraId="46E3B42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12.2.13 Очистку наружного воздуха от пыли и аэрозольных частиц продуктов горения во всех режимах следует предусматривать в сдвоенных фильтрах ячейковых (ФЯР) с коэффициентом очистки 0,8, класс очистки воздуха - G3 по ГОСТ Р ЕН 779. </w:t>
      </w:r>
    </w:p>
    <w:p w14:paraId="2882336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Сдвоенные фильтры выполняют на основе двух расположенных последовательно по ходу воздуха ячеек фильтра со следующим набором фильтрующих сеток в каждой ячейке: </w:t>
      </w:r>
    </w:p>
    <w:p w14:paraId="25FBA37B" w14:textId="155875D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N 2,5 - 3 шт; N 1,2 - 4 шт; N 0,63 - 5 шт. Первые по ходу воздуха ячейки сдвоенных фильтров должны быть оборудованы механизмом с дистанционным ручным управлением, позволяющим переводить их в нерабочее положение при достижении фильтром аэродинамического сопротивления свыше 160 Па (16 кгс/м</w:t>
      </w:r>
      <w:r w:rsidR="00C371E8" w:rsidRPr="00CE168E">
        <w:rPr>
          <w:rFonts w:ascii="Times New Roman" w:hAnsi="Times New Roman" w:cs="Times New Roman"/>
          <w:noProof/>
          <w:position w:val="-10"/>
        </w:rPr>
        <w:drawing>
          <wp:inline distT="0" distB="0" distL="0" distR="0" wp14:anchorId="515ED6D9" wp14:editId="3586F457">
            <wp:extent cx="102235" cy="21844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41BB791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применения в режимах I и II предварительных фильтров перед ними следует предусматривать установку ФЯР или других фильтров с коэффициентом очистки не менее 0,8. </w:t>
      </w:r>
    </w:p>
    <w:p w14:paraId="5020D47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Если в период мирного времени очистка наружного воздуха от пыли не требуется, следует предусматривать возможность демонтажа ячеек ФЯР или кассет предварительных фильтров. Хранение демонтированных ячеек ФЯР или кассет предварительных фильтров следует предусматривать в пределах убежища - на стеллажах или в специальной таре. </w:t>
      </w:r>
    </w:p>
    <w:p w14:paraId="168408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Регенерацию ФЯР, при наличии доступа к ним через тамбур, с обязательной последующей санитарной обработкой работающих, или их использовании в мирный период времени, следует проводить при достижении аэродинамического сопротивления сети в 160 Па, заменяя загрязненные фильтры на период их обработки резервными. Для этого в резерве должно быть не менее 30% фильтров. </w:t>
      </w:r>
    </w:p>
    <w:p w14:paraId="624677C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Очищать наружный воздух от газообразных и аэрозольных средств массового поражения, в том числе отравляющих веществ, радиоактивных веществ и бактериальных средств, следует в фильтрах-поглотителях при применении: </w:t>
      </w:r>
    </w:p>
    <w:p w14:paraId="446DFB5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промышленных вентиляторов с электроприводом; </w:t>
      </w:r>
    </w:p>
    <w:p w14:paraId="4A50F21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электрических ручных вентиляторов. </w:t>
      </w:r>
    </w:p>
    <w:p w14:paraId="1E64CF0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Очистку от окиси углерода наружного воздуха, подаваемого в убежище по режиму III для создания подпора, следует предусматривать в фильтрах для очистки от окиси углерода. При этом регенерацию внутреннего воздуха убежищ следует предусматривать в регенеративных патронах для очистки от углекислого газа. </w:t>
      </w:r>
    </w:p>
    <w:p w14:paraId="1C67E60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После фильтров для очистки от окиси углерода и регенеративных патронов следует учитывать нагрев воздуха в фильтрах или охлаждение в зависимости от применяемого типа фильтров и их характеристик в соответствии с паспортными данными. </w:t>
      </w:r>
    </w:p>
    <w:p w14:paraId="58EFD51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дополнительной очистки охлажденного после фильтров для очистки от окиси углерода воздуха следует предусматривать установку фильтров-поглотителей (допускается использовать фильтры-поглотители режима II). </w:t>
      </w:r>
    </w:p>
    <w:p w14:paraId="03CE783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Регенеративные патроны и фильтры для очистки от окиси углерода следует устанавливать в отдельных помещениях, ограждающие конструкции которых, граничащие с внутренними помещениями убежищ, должны быть теплоизолированы. Вентиляцию этих помещений предусматривать не следует: при расчете теплоизоляции внутреннюю температуру ограждающих конструкций следует принимать равной 60°C. </w:t>
      </w:r>
    </w:p>
    <w:p w14:paraId="22E6E44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12.2.14 В системе режима I допускается предусматривать установку калориферов для подогрева наружного воздуха в холодный период года по условиям работы сооружения в мирное время. </w:t>
      </w:r>
    </w:p>
    <w:p w14:paraId="0ED0027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применении электрических ручных вентиляторов калориферы должны быть оборудованы обводной линией с запорно-регулирующим устройством. </w:t>
      </w:r>
    </w:p>
    <w:p w14:paraId="5CFA2E3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12.2.15 Приточная система вентиляции убежища должна обеспечивать подачу воздуха в помещения для укрываемых - пропорционально их количеству и во вспомогательные помещения - из расчета отведения тепло- и влагоизбытков и разбавления выделяющихся вредностей. Подачу воздуха в помещения для укрываемых следует предусматривать с учетом размещения нар, их ярусности и обеспечения требуемой подвижности воздуха, принимаемой при температуре более 26°C не менее 0,5 м/с. </w:t>
      </w:r>
    </w:p>
    <w:p w14:paraId="04CC08A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режимах II и III в убежищах следует предусматривать рециркуляцию внутреннего воздуха. При этом в убежище с электрическими ручными вентиляторами должно быть обеспечено сохранение в системе не менее 70%, а в убежищах с электрическими вентиляторами 100% объема воздуха, подаваемого при режиме I. Подача воздуха в помещения для укрываемых методом перетекания не допускается. </w:t>
      </w:r>
    </w:p>
    <w:p w14:paraId="22743D7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размещении укрываемых в двух и более помещениях вытяжную вентиляцию и забор воздуха для рециркуляции следует предусматривать из каждого помещения, для чего при технической возможности следует применять неработающие в режиме II воздуховоды вытяжной системы. </w:t>
      </w:r>
    </w:p>
    <w:p w14:paraId="6065E4E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помещениях электрощитовой, баллонной и медицинского пункта (далее - медпункт) следует предусматривать приточно-вытяжную вентиляцию из расчета двухкратного обмена в 1 ч. </w:t>
      </w:r>
    </w:p>
    <w:p w14:paraId="400C3FE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Приток воздуха в помещения баллонной, электрощитовой, медпункта и пункта управления следует предусматривать от приточной системы вентиляции убежища, вытяжку из помещений баллонной, электрощитовой и пункта управления - перетеканием в помещение для укрываемых; вытяжку из помещения медпункта - вентиляционной системой, обслуживающей санитарные узлы. </w:t>
      </w:r>
    </w:p>
    <w:p w14:paraId="30FB3DCE" w14:textId="78ED457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Помещения для хранения продовольствия вентилируют естественным способом путем устройства двух отверстий размерами 150</w:t>
      </w:r>
      <w:r w:rsidR="00C371E8" w:rsidRPr="00CE168E">
        <w:rPr>
          <w:rFonts w:ascii="Times New Roman" w:hAnsi="Times New Roman" w:cs="Times New Roman"/>
          <w:noProof/>
          <w:position w:val="-6"/>
        </w:rPr>
        <w:drawing>
          <wp:inline distT="0" distB="0" distL="0" distR="0" wp14:anchorId="3E652A15" wp14:editId="5473C8DA">
            <wp:extent cx="116205" cy="12255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200 мм под потолком по диагонали помещений с установкой в них сеток из стальной проволоки диаметром 1,5-2,5 мм с ячейками размерами не более 12</w:t>
      </w:r>
      <w:r w:rsidR="00C371E8" w:rsidRPr="00CE168E">
        <w:rPr>
          <w:rFonts w:ascii="Times New Roman" w:hAnsi="Times New Roman" w:cs="Times New Roman"/>
          <w:noProof/>
          <w:position w:val="-6"/>
        </w:rPr>
        <w:drawing>
          <wp:inline distT="0" distB="0" distL="0" distR="0" wp14:anchorId="4A0C4D02" wp14:editId="6D6A1495">
            <wp:extent cx="116205" cy="12255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12 мм. </w:t>
      </w:r>
    </w:p>
    <w:p w14:paraId="317EE1F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Удаление воздуха из убежища следует предусматривать из санитарных узлов и непосредственно из помещений для укрываемых путем устройства вытяжных механических систем вентиляции или за счет подпора. Если удаление тепловых избытков из встроенной ДЭС предусматривают путем перетекания воздуха из основных помещений в помещения ДЭС за счет подпора, то этот расход воздуха следует учитывать при составлении воздушного баланса всего сооружения. </w:t>
      </w:r>
    </w:p>
    <w:p w14:paraId="6BAFFB0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удалении воздуха из убежищ следует предусматривать применение рекуперативных теплоутилизаторов для утилизации тепла (холода) удаляемого воздуха. </w:t>
      </w:r>
    </w:p>
    <w:p w14:paraId="593D1E4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режиме I общее количество удаляемого воздуха должно составлять 0,9 объема приточного воздуха. </w:t>
      </w:r>
    </w:p>
    <w:p w14:paraId="18BF0CDE" w14:textId="5CDFFCB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При вентиляции санитарных узлов объем удаляемого воздуха следует принимать в режиме I вентиляции 50 м</w:t>
      </w:r>
      <w:r w:rsidR="00C371E8" w:rsidRPr="00CE168E">
        <w:rPr>
          <w:rFonts w:ascii="Times New Roman" w:hAnsi="Times New Roman" w:cs="Times New Roman"/>
          <w:noProof/>
          <w:position w:val="-10"/>
        </w:rPr>
        <w:drawing>
          <wp:inline distT="0" distB="0" distL="0" distR="0" wp14:anchorId="54F31659" wp14:editId="14B773BE">
            <wp:extent cx="102235" cy="21844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 от каждого унитаза и 25 м</w:t>
      </w:r>
      <w:r w:rsidR="00C371E8" w:rsidRPr="00CE168E">
        <w:rPr>
          <w:rFonts w:ascii="Times New Roman" w:hAnsi="Times New Roman" w:cs="Times New Roman"/>
          <w:noProof/>
          <w:position w:val="-10"/>
        </w:rPr>
        <w:drawing>
          <wp:inline distT="0" distB="0" distL="0" distR="0" wp14:anchorId="0CAD3F42" wp14:editId="6AEF0DC8">
            <wp:extent cx="102235" cy="21844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 от каждого писсуара или 0,6 м</w:t>
      </w:r>
      <w:r w:rsidR="00C371E8" w:rsidRPr="00CE168E">
        <w:rPr>
          <w:rFonts w:ascii="Times New Roman" w:hAnsi="Times New Roman" w:cs="Times New Roman"/>
          <w:noProof/>
          <w:position w:val="-10"/>
        </w:rPr>
        <w:drawing>
          <wp:inline distT="0" distB="0" distL="0" distR="0" wp14:anchorId="6D60822B" wp14:editId="411CEA74">
            <wp:extent cx="102235" cy="21844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 от лоткового писсуара. Для режима II вентиляции допускается снижать указанное нормативное значение расхода воздуха, удаляемого от унитаза, до 25 м</w:t>
      </w:r>
      <w:r w:rsidR="00C371E8" w:rsidRPr="00CE168E">
        <w:rPr>
          <w:rFonts w:ascii="Times New Roman" w:hAnsi="Times New Roman" w:cs="Times New Roman"/>
          <w:noProof/>
          <w:position w:val="-10"/>
        </w:rPr>
        <w:drawing>
          <wp:inline distT="0" distB="0" distL="0" distR="0" wp14:anchorId="2A6E987E" wp14:editId="66F0EDD3">
            <wp:extent cx="102235" cy="21844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w:t>
      </w:r>
    </w:p>
    <w:p w14:paraId="745D654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Вытяжные воздуховоды из отдельных помещений убежища, если это не противоречит требованиям СП 60.13330.2020 (раздел 7) следует объединять. </w:t>
      </w:r>
    </w:p>
    <w:p w14:paraId="3E0363A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12.2.16 В убежище при режиме II следует предусматривать продувку тамбура одного из входов. При </w:t>
      </w:r>
      <w:r w:rsidRPr="00CE168E">
        <w:rPr>
          <w:rFonts w:ascii="Times New Roman" w:hAnsi="Times New Roman" w:cs="Times New Roman"/>
        </w:rPr>
        <w:lastRenderedPageBreak/>
        <w:t xml:space="preserve">этом количество продувочного воздуха в 1 ч должно составлять не менее 25-кратного объема тамбура при продолжительности продувки до 6 мин. </w:t>
      </w:r>
    </w:p>
    <w:p w14:paraId="2313F30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Продувку тамбура должны проводить перетеканием за счет подпора в убежище через клапаны избыточного давления (КИД), предусматриваемые на внутренней и наружной стенах тамбура, с установкой на наружном КИД противовзрывной защитной секции (малогабаритной) - МЗС, или непосредственно от системы режима II с установкой герметических клапанов на притоке и вытяжке. При этом производительность системы режима II, при обоих вариантах продувки тамбура, увеличивать не следует. </w:t>
      </w:r>
    </w:p>
    <w:p w14:paraId="4F5F7E8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сохранения величины эксплуатационного подпора на период продувки тамбура следует предусматривать отключение вытяжных систем вентиляции. </w:t>
      </w:r>
    </w:p>
    <w:p w14:paraId="1D85EE37" w14:textId="3CC30E1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12.2.17 Для обеспечения эксплуатационного подпора не менее 50 Па (5 кгс/м</w:t>
      </w:r>
      <w:r w:rsidR="00C371E8" w:rsidRPr="00CE168E">
        <w:rPr>
          <w:rFonts w:ascii="Times New Roman" w:hAnsi="Times New Roman" w:cs="Times New Roman"/>
          <w:noProof/>
          <w:position w:val="-10"/>
        </w:rPr>
        <w:drawing>
          <wp:inline distT="0" distB="0" distL="0" distR="0" wp14:anchorId="6FDCF0C3" wp14:editId="3AB13ECD">
            <wp:extent cx="102235" cy="21844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режиме II количество наружного воздуха </w:t>
      </w:r>
      <w:r w:rsidR="00C371E8" w:rsidRPr="00CE168E">
        <w:rPr>
          <w:rFonts w:ascii="Times New Roman" w:hAnsi="Times New Roman" w:cs="Times New Roman"/>
          <w:noProof/>
          <w:position w:val="-10"/>
        </w:rPr>
        <w:drawing>
          <wp:inline distT="0" distB="0" distL="0" distR="0" wp14:anchorId="0A0D64A0" wp14:editId="61E4D414">
            <wp:extent cx="198120" cy="21844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м</w:t>
      </w:r>
      <w:r w:rsidR="00C371E8" w:rsidRPr="00CE168E">
        <w:rPr>
          <w:rFonts w:ascii="Times New Roman" w:hAnsi="Times New Roman" w:cs="Times New Roman"/>
          <w:noProof/>
          <w:position w:val="-10"/>
        </w:rPr>
        <w:drawing>
          <wp:inline distT="0" distB="0" distL="0" distR="0" wp14:anchorId="3EDA044C" wp14:editId="0E22CE27">
            <wp:extent cx="102235" cy="21844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подаваемого в убежище, определенное по формуле (12.2), должно быть не менее суммы значений, компенсирующих утечку через ограждения, вытяжку из санузлов и медпункта, а также перетекание воздуха из убежища в помещение ДЭС (при варианте вентиляции ДЭС воздухом убежища) </w:t>
      </w:r>
    </w:p>
    <w:p w14:paraId="36108069" w14:textId="0FCE1279"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4CE3BDF6" wp14:editId="3DF8E09F">
            <wp:extent cx="1221740" cy="23876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F80337" w:rsidRPr="00CE168E">
        <w:rPr>
          <w:rFonts w:ascii="Times New Roman" w:hAnsi="Times New Roman" w:cs="Times New Roman"/>
        </w:rPr>
        <w:t xml:space="preserve">,                                                      (12.5) </w:t>
      </w:r>
    </w:p>
    <w:p w14:paraId="321AFA1D" w14:textId="55EE38D0"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57FB64DA" wp14:editId="382DF3C9">
            <wp:extent cx="198120" cy="21844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удельная утечка воздуха через 1 м</w:t>
      </w:r>
      <w:r w:rsidR="00C371E8" w:rsidRPr="00CE168E">
        <w:rPr>
          <w:rFonts w:ascii="Times New Roman" w:hAnsi="Times New Roman" w:cs="Times New Roman"/>
          <w:noProof/>
          <w:position w:val="-10"/>
        </w:rPr>
        <w:drawing>
          <wp:inline distT="0" distB="0" distL="0" distR="0" wp14:anchorId="6258DAE8" wp14:editId="7ACF7BFE">
            <wp:extent cx="102235" cy="21844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ограждений по линии герметизации, принимаемая для убежищ обычной герметичности равной 0,53 м</w:t>
      </w:r>
      <w:r w:rsidR="00C371E8" w:rsidRPr="00CE168E">
        <w:rPr>
          <w:rFonts w:ascii="Times New Roman" w:hAnsi="Times New Roman" w:cs="Times New Roman"/>
          <w:noProof/>
          <w:position w:val="-10"/>
        </w:rPr>
        <w:drawing>
          <wp:inline distT="0" distB="0" distL="0" distR="0" wp14:anchorId="05D2DCB6" wp14:editId="2BD5106C">
            <wp:extent cx="102235" cy="21844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/ч·м</w:t>
      </w:r>
      <w:r w:rsidR="00C371E8" w:rsidRPr="00CE168E">
        <w:rPr>
          <w:rFonts w:ascii="Times New Roman" w:hAnsi="Times New Roman" w:cs="Times New Roman"/>
          <w:noProof/>
          <w:position w:val="-10"/>
        </w:rPr>
        <w:drawing>
          <wp:inline distT="0" distB="0" distL="0" distR="0" wp14:anchorId="0569F136" wp14:editId="3909D4E3">
            <wp:extent cx="102235" cy="21844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а для убежищ повышенной герметичности - 0,22 м</w:t>
      </w:r>
      <w:r w:rsidR="00C371E8" w:rsidRPr="00CE168E">
        <w:rPr>
          <w:rFonts w:ascii="Times New Roman" w:hAnsi="Times New Roman" w:cs="Times New Roman"/>
          <w:noProof/>
          <w:position w:val="-10"/>
        </w:rPr>
        <w:drawing>
          <wp:inline distT="0" distB="0" distL="0" distR="0" wp14:anchorId="4C5755D8" wp14:editId="55DE3D7A">
            <wp:extent cx="102235" cy="21844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/ч·м</w:t>
      </w:r>
      <w:r w:rsidR="00C371E8" w:rsidRPr="00CE168E">
        <w:rPr>
          <w:rFonts w:ascii="Times New Roman" w:hAnsi="Times New Roman" w:cs="Times New Roman"/>
          <w:noProof/>
          <w:position w:val="-10"/>
        </w:rPr>
        <w:drawing>
          <wp:inline distT="0" distB="0" distL="0" distR="0" wp14:anchorId="4D852645" wp14:editId="43CE6C42">
            <wp:extent cx="102235" cy="21844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4FF9E654" w14:textId="1F19D5EA"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081A0700" wp14:editId="7E5BB41E">
            <wp:extent cx="191135" cy="21844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F80337" w:rsidRPr="00CE168E">
        <w:rPr>
          <w:rFonts w:ascii="Times New Roman" w:hAnsi="Times New Roman" w:cs="Times New Roman"/>
        </w:rPr>
        <w:t>- площадь внутренней поверхности ограждающих конструкций убежища по линии герметизации, м</w:t>
      </w:r>
      <w:r w:rsidRPr="00CE168E">
        <w:rPr>
          <w:rFonts w:ascii="Times New Roman" w:hAnsi="Times New Roman" w:cs="Times New Roman"/>
          <w:noProof/>
          <w:position w:val="-10"/>
        </w:rPr>
        <w:drawing>
          <wp:inline distT="0" distB="0" distL="0" distR="0" wp14:anchorId="698B4DFC" wp14:editId="5778F7DC">
            <wp:extent cx="102235" cy="21844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4105FC68" w14:textId="11156A2A"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203BA539" wp14:editId="29C1F65F">
            <wp:extent cx="238760" cy="23876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F80337" w:rsidRPr="00CE168E">
        <w:rPr>
          <w:rFonts w:ascii="Times New Roman" w:hAnsi="Times New Roman" w:cs="Times New Roman"/>
        </w:rPr>
        <w:t>- количество воздуха, удаляемого из санузла, м</w:t>
      </w:r>
      <w:r w:rsidRPr="00CE168E">
        <w:rPr>
          <w:rFonts w:ascii="Times New Roman" w:hAnsi="Times New Roman" w:cs="Times New Roman"/>
          <w:noProof/>
          <w:position w:val="-10"/>
        </w:rPr>
        <w:drawing>
          <wp:inline distT="0" distB="0" distL="0" distR="0" wp14:anchorId="2B3E4C08" wp14:editId="742918BF">
            <wp:extent cx="102235" cy="21844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/ч; </w:t>
      </w:r>
    </w:p>
    <w:p w14:paraId="1DB0FE18" w14:textId="239D474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0FF79DF5" wp14:editId="78C11DB3">
            <wp:extent cx="191135" cy="23876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F80337" w:rsidRPr="00CE168E">
        <w:rPr>
          <w:rFonts w:ascii="Times New Roman" w:hAnsi="Times New Roman" w:cs="Times New Roman"/>
        </w:rPr>
        <w:t>- количество воздуха, поступающего в помещение ДЭС из помещений для укрываемых при режиме II, м</w:t>
      </w:r>
      <w:r w:rsidRPr="00CE168E">
        <w:rPr>
          <w:rFonts w:ascii="Times New Roman" w:hAnsi="Times New Roman" w:cs="Times New Roman"/>
          <w:noProof/>
          <w:position w:val="-10"/>
        </w:rPr>
        <w:drawing>
          <wp:inline distT="0" distB="0" distL="0" distR="0" wp14:anchorId="29738BAF" wp14:editId="27125078">
            <wp:extent cx="102235" cy="21844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/ч. </w:t>
      </w:r>
    </w:p>
    <w:p w14:paraId="2A10B02B" w14:textId="73C75C5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Для обеспечения нормируемого эксплуатационного подпора при режиме III (не менее 20 Па (2 кгс/м</w:t>
      </w:r>
      <w:r w:rsidR="00C371E8" w:rsidRPr="00CE168E">
        <w:rPr>
          <w:rFonts w:ascii="Times New Roman" w:hAnsi="Times New Roman" w:cs="Times New Roman"/>
          <w:noProof/>
          <w:position w:val="-10"/>
        </w:rPr>
        <w:drawing>
          <wp:inline distT="0" distB="0" distL="0" distR="0" wp14:anchorId="50C27D95" wp14:editId="57A86F6C">
            <wp:extent cx="102235" cy="21844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количество приточного воздуха </w:t>
      </w:r>
      <w:r w:rsidR="00C371E8" w:rsidRPr="00CE168E">
        <w:rPr>
          <w:rFonts w:ascii="Times New Roman" w:hAnsi="Times New Roman" w:cs="Times New Roman"/>
          <w:noProof/>
          <w:position w:val="-10"/>
        </w:rPr>
        <w:drawing>
          <wp:inline distT="0" distB="0" distL="0" distR="0" wp14:anchorId="5058A222" wp14:editId="496F6FAC">
            <wp:extent cx="238760" cy="21844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CE168E">
        <w:rPr>
          <w:rFonts w:ascii="Times New Roman" w:hAnsi="Times New Roman" w:cs="Times New Roman"/>
        </w:rPr>
        <w:t>, м</w:t>
      </w:r>
      <w:r w:rsidR="00C371E8" w:rsidRPr="00CE168E">
        <w:rPr>
          <w:rFonts w:ascii="Times New Roman" w:hAnsi="Times New Roman" w:cs="Times New Roman"/>
          <w:noProof/>
          <w:position w:val="-10"/>
        </w:rPr>
        <w:drawing>
          <wp:inline distT="0" distB="0" distL="0" distR="0" wp14:anchorId="7350C67E" wp14:editId="2DA13F6B">
            <wp:extent cx="102235" cy="21844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следует определять по формуле </w:t>
      </w:r>
    </w:p>
    <w:p w14:paraId="5D43261B" w14:textId="1C9F0896"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0"/>
        </w:rPr>
        <w:drawing>
          <wp:inline distT="0" distB="0" distL="0" distR="0" wp14:anchorId="7CDBCF4C" wp14:editId="18916366">
            <wp:extent cx="716280" cy="21844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16280" cy="218440"/>
                    </a:xfrm>
                    <a:prstGeom prst="rect">
                      <a:avLst/>
                    </a:prstGeom>
                    <a:noFill/>
                    <a:ln>
                      <a:noFill/>
                    </a:ln>
                  </pic:spPr>
                </pic:pic>
              </a:graphicData>
            </a:graphic>
          </wp:inline>
        </w:drawing>
      </w:r>
      <w:r w:rsidR="00F80337" w:rsidRPr="00CE168E">
        <w:rPr>
          <w:rFonts w:ascii="Times New Roman" w:hAnsi="Times New Roman" w:cs="Times New Roman"/>
        </w:rPr>
        <w:t xml:space="preserve">,                                                             (12.6) </w:t>
      </w:r>
    </w:p>
    <w:p w14:paraId="7419B465" w14:textId="493F4CF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17AC9CCF" wp14:editId="5AECCB47">
            <wp:extent cx="231775" cy="21844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rPr>
        <w:t>- удельная утечка воздуха через 1 м</w:t>
      </w:r>
      <w:r w:rsidR="00C371E8" w:rsidRPr="00CE168E">
        <w:rPr>
          <w:rFonts w:ascii="Times New Roman" w:hAnsi="Times New Roman" w:cs="Times New Roman"/>
          <w:noProof/>
          <w:position w:val="-10"/>
        </w:rPr>
        <w:drawing>
          <wp:inline distT="0" distB="0" distL="0" distR="0" wp14:anchorId="540870F6" wp14:editId="52BA42D5">
            <wp:extent cx="102235" cy="21844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ограждений по линии герметизации убежища, принимаемая равной 0,097 м</w:t>
      </w:r>
      <w:r w:rsidR="00C371E8" w:rsidRPr="00CE168E">
        <w:rPr>
          <w:rFonts w:ascii="Times New Roman" w:hAnsi="Times New Roman" w:cs="Times New Roman"/>
          <w:noProof/>
          <w:position w:val="-10"/>
        </w:rPr>
        <w:drawing>
          <wp:inline distT="0" distB="0" distL="0" distR="0" wp14:anchorId="62E27D4F" wp14:editId="0E8F1933">
            <wp:extent cx="102235" cy="21844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/ч·м</w:t>
      </w:r>
      <w:r w:rsidR="00C371E8" w:rsidRPr="00CE168E">
        <w:rPr>
          <w:rFonts w:ascii="Times New Roman" w:hAnsi="Times New Roman" w:cs="Times New Roman"/>
          <w:noProof/>
          <w:position w:val="-10"/>
        </w:rPr>
        <w:drawing>
          <wp:inline distT="0" distB="0" distL="0" distR="0" wp14:anchorId="25EE27C7" wp14:editId="2A5C94FF">
            <wp:extent cx="102235" cy="21844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для сооружений, выполненных из сборных железобетонных строительных конструкций. Для сооружений, выполненных из сборно-монолитных или монолитных железобетонных конструкций, величину удельной утечки </w:t>
      </w:r>
      <w:r w:rsidR="00C371E8" w:rsidRPr="00CE168E">
        <w:rPr>
          <w:rFonts w:ascii="Times New Roman" w:hAnsi="Times New Roman" w:cs="Times New Roman"/>
          <w:noProof/>
          <w:position w:val="-10"/>
        </w:rPr>
        <w:drawing>
          <wp:inline distT="0" distB="0" distL="0" distR="0" wp14:anchorId="3C78BC3C" wp14:editId="13F67B08">
            <wp:extent cx="231775" cy="21844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rPr>
        <w:t xml:space="preserve">следует принимать в зависимости от толщины конструкции в соответствии с таблицей 12.5; </w:t>
      </w:r>
    </w:p>
    <w:p w14:paraId="192A77B0" w14:textId="5874312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7EDA1373" wp14:editId="07801A0E">
            <wp:extent cx="191135" cy="21844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F80337" w:rsidRPr="00CE168E">
        <w:rPr>
          <w:rFonts w:ascii="Times New Roman" w:hAnsi="Times New Roman" w:cs="Times New Roman"/>
        </w:rPr>
        <w:t xml:space="preserve">- см. формулу (12.5). </w:t>
      </w:r>
    </w:p>
    <w:p w14:paraId="0D3E4B1F"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12.5 </w:t>
      </w:r>
    </w:p>
    <w:p w14:paraId="29D48FDF"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30"/>
        <w:gridCol w:w="1335"/>
        <w:gridCol w:w="1335"/>
        <w:gridCol w:w="1335"/>
        <w:gridCol w:w="1335"/>
      </w:tblGrid>
      <w:tr w:rsidR="00CE168E" w:rsidRPr="00CE168E" w14:paraId="728D997B"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02CE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Толщина конструкции, м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7CA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9F50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8E54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FC9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r>
      <w:tr w:rsidR="00CE168E" w:rsidRPr="00CE168E" w14:paraId="3B226AE8" w14:textId="77777777">
        <w:tblPrEx>
          <w:tblCellMar>
            <w:top w:w="0" w:type="dxa"/>
            <w:bottom w:w="0" w:type="dxa"/>
          </w:tblCellMar>
        </w:tblPrEx>
        <w:tc>
          <w:tcPr>
            <w:tcW w:w="3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605FC" w14:textId="61CA702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Удельная утечка воздуха через 1 м</w:t>
            </w:r>
            <w:r w:rsidR="00C371E8" w:rsidRPr="00CE168E">
              <w:rPr>
                <w:rFonts w:ascii="Times New Roman" w:hAnsi="Times New Roman" w:cs="Times New Roman"/>
                <w:noProof/>
                <w:position w:val="-10"/>
                <w:sz w:val="18"/>
                <w:szCs w:val="18"/>
              </w:rPr>
              <w:drawing>
                <wp:inline distT="0" distB="0" distL="0" distR="0" wp14:anchorId="0F2911D3" wp14:editId="43F9D0C2">
                  <wp:extent cx="102235" cy="21844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при перепаде давления 20 Па, м</w:t>
            </w:r>
            <w:r w:rsidR="00C371E8" w:rsidRPr="00CE168E">
              <w:rPr>
                <w:rFonts w:ascii="Times New Roman" w:hAnsi="Times New Roman" w:cs="Times New Roman"/>
                <w:noProof/>
                <w:position w:val="-10"/>
                <w:sz w:val="18"/>
                <w:szCs w:val="18"/>
              </w:rPr>
              <w:drawing>
                <wp:inline distT="0" distB="0" distL="0" distR="0" wp14:anchorId="359D869F" wp14:editId="4C201332">
                  <wp:extent cx="102235" cy="21844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/ч·м</w:t>
            </w:r>
            <w:r w:rsidR="00C371E8" w:rsidRPr="00CE168E">
              <w:rPr>
                <w:rFonts w:ascii="Times New Roman" w:hAnsi="Times New Roman" w:cs="Times New Roman"/>
                <w:noProof/>
                <w:position w:val="-10"/>
                <w:sz w:val="18"/>
                <w:szCs w:val="18"/>
              </w:rPr>
              <w:drawing>
                <wp:inline distT="0" distB="0" distL="0" distR="0" wp14:anchorId="774259B9" wp14:editId="2B4DCB1C">
                  <wp:extent cx="102235" cy="21844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06997" w14:textId="35202BB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5,0·10</w:t>
            </w:r>
            <w:r w:rsidR="00C371E8" w:rsidRPr="00CE168E">
              <w:rPr>
                <w:rFonts w:ascii="Times New Roman" w:hAnsi="Times New Roman" w:cs="Times New Roman"/>
                <w:noProof/>
                <w:position w:val="-10"/>
                <w:sz w:val="18"/>
                <w:szCs w:val="18"/>
              </w:rPr>
              <w:drawing>
                <wp:inline distT="0" distB="0" distL="0" distR="0" wp14:anchorId="477917DA" wp14:editId="30B89B07">
                  <wp:extent cx="163830" cy="21844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FA5EB" w14:textId="54718CF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3,6·10</w:t>
            </w:r>
            <w:r w:rsidR="00C371E8" w:rsidRPr="00CE168E">
              <w:rPr>
                <w:rFonts w:ascii="Times New Roman" w:hAnsi="Times New Roman" w:cs="Times New Roman"/>
                <w:noProof/>
                <w:position w:val="-10"/>
                <w:sz w:val="18"/>
                <w:szCs w:val="18"/>
              </w:rPr>
              <w:drawing>
                <wp:inline distT="0" distB="0" distL="0" distR="0" wp14:anchorId="0B94D39A" wp14:editId="49837D7A">
                  <wp:extent cx="163830" cy="21844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CD69A" w14:textId="3813C5B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2,8·10</w:t>
            </w:r>
            <w:r w:rsidR="00C371E8" w:rsidRPr="00CE168E">
              <w:rPr>
                <w:rFonts w:ascii="Times New Roman" w:hAnsi="Times New Roman" w:cs="Times New Roman"/>
                <w:noProof/>
                <w:position w:val="-10"/>
                <w:sz w:val="18"/>
                <w:szCs w:val="18"/>
              </w:rPr>
              <w:drawing>
                <wp:inline distT="0" distB="0" distL="0" distR="0" wp14:anchorId="67866068" wp14:editId="4DC2751D">
                  <wp:extent cx="163830" cy="21844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13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1AE8F" w14:textId="2B668C9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2,6·10</w:t>
            </w:r>
            <w:r w:rsidR="00C371E8" w:rsidRPr="00CE168E">
              <w:rPr>
                <w:rFonts w:ascii="Times New Roman" w:hAnsi="Times New Roman" w:cs="Times New Roman"/>
                <w:noProof/>
                <w:position w:val="-10"/>
                <w:sz w:val="18"/>
                <w:szCs w:val="18"/>
              </w:rPr>
              <w:drawing>
                <wp:inline distT="0" distB="0" distL="0" distR="0" wp14:anchorId="292D6F18" wp14:editId="51FB2927">
                  <wp:extent cx="163830" cy="21844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bl>
    <w:p w14:paraId="326C20A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92D360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Расчеты по определению запасов сжатого воздуха в случае применения его в убежищах для поддержания подпора и обеспечения дыхания следует проводить по приложению Г. </w:t>
      </w:r>
    </w:p>
    <w:p w14:paraId="567E8D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Заполнять баллоны сжатым воздухом и периодически восполнять его утечки следует от передвижной компрессорной станции или от стационарной, расположенной за пределами убежища. </w:t>
      </w:r>
    </w:p>
    <w:p w14:paraId="500545A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Контроль за подпором воздуха в убежище (разрежением в помещениях ДЭС) следует осуществлять с помощью тягонапоромера, соединенного с атмосферой (для ДЭС - с помещением для укрываемых) водогазопроводной оцинкованной трубой диаметром 15 мм с запорным устройством. </w:t>
      </w:r>
    </w:p>
    <w:p w14:paraId="754CE4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Выводить трубу от тягонапоромера в атмосферу следует в зону, в которой отсутствует влияние потоков воздуха при работе систем вентиляции убежища. </w:t>
      </w:r>
    </w:p>
    <w:p w14:paraId="21EA4A0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12.2.18 Удаление воздуха следует предусматривать за счет подпора воздуха в помещении убежища или с помощью вытяжных вентиляторов, установка которых допускается в одном помещении с приточными вентиляторами. </w:t>
      </w:r>
    </w:p>
    <w:p w14:paraId="34279C6E" w14:textId="4E81D07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Аэродинамическое сопротивление вытяжного тракта при удалении воздуха за счет подпора должно быть не более 50 Па (5 кгс/м</w:t>
      </w:r>
      <w:r w:rsidR="00C371E8" w:rsidRPr="00CE168E">
        <w:rPr>
          <w:rFonts w:ascii="Times New Roman" w:hAnsi="Times New Roman" w:cs="Times New Roman"/>
          <w:noProof/>
          <w:position w:val="-10"/>
        </w:rPr>
        <w:drawing>
          <wp:inline distT="0" distB="0" distL="0" distR="0" wp14:anchorId="4F0BA21E" wp14:editId="4546F716">
            <wp:extent cx="102235" cy="21844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 этом допускается предусматривать увеличение числа противовзрывных устройств, размещение вытяжных шахт следует предусматривать вне завалов. </w:t>
      </w:r>
    </w:p>
    <w:p w14:paraId="6EA8FB47" w14:textId="20EE49C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удалении воздуха вытяжными системами с механическим побуждением и размещении вытяжных </w:t>
      </w:r>
      <w:r w:rsidRPr="00CE168E">
        <w:rPr>
          <w:rFonts w:ascii="Times New Roman" w:hAnsi="Times New Roman" w:cs="Times New Roman"/>
        </w:rPr>
        <w:lastRenderedPageBreak/>
        <w:t>шахт на территории завалов следует учитывать сопротивление завала, равное 50 Па (5 кгс/м</w:t>
      </w:r>
      <w:r w:rsidR="00C371E8" w:rsidRPr="00CE168E">
        <w:rPr>
          <w:rFonts w:ascii="Times New Roman" w:hAnsi="Times New Roman" w:cs="Times New Roman"/>
          <w:noProof/>
          <w:position w:val="-10"/>
        </w:rPr>
        <w:drawing>
          <wp:inline distT="0" distB="0" distL="0" distR="0" wp14:anchorId="0C572DCC" wp14:editId="63DFEF5A">
            <wp:extent cx="102235" cy="21844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63BCD265" w14:textId="4D3B12F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12.2.19 Воздуховоды приточных и вытяжных систем, прокладываемых снаружи, выполняют из строительных конструкций, рассчитанных на воздействие ударной волны, или монтируют из стальных электросварных труб и должны прокладывать с уклоном </w:t>
      </w:r>
      <w:r w:rsidR="00C371E8" w:rsidRPr="00CE168E">
        <w:rPr>
          <w:rFonts w:ascii="Times New Roman" w:hAnsi="Times New Roman" w:cs="Times New Roman"/>
          <w:noProof/>
          <w:position w:val="-8"/>
        </w:rPr>
        <w:drawing>
          <wp:inline distT="0" distB="0" distL="0" distR="0" wp14:anchorId="078496DF" wp14:editId="79C9C943">
            <wp:extent cx="191135" cy="16383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1135" cy="163830"/>
                    </a:xfrm>
                    <a:prstGeom prst="rect">
                      <a:avLst/>
                    </a:prstGeom>
                    <a:noFill/>
                    <a:ln>
                      <a:noFill/>
                    </a:ln>
                  </pic:spPr>
                </pic:pic>
              </a:graphicData>
            </a:graphic>
          </wp:inline>
        </w:drawing>
      </w:r>
      <w:r w:rsidRPr="00CE168E">
        <w:rPr>
          <w:rFonts w:ascii="Times New Roman" w:hAnsi="Times New Roman" w:cs="Times New Roman"/>
        </w:rPr>
        <w:t xml:space="preserve">0,003 в сторону защитного сооружения, при этом в случае установки противовзрывных устройств в коробках следует предусматривать отвод конденсата от них. </w:t>
      </w:r>
    </w:p>
    <w:p w14:paraId="5DE0536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Из стальных труб следует изготовлять воздуховоды, прокладываемые внутри помещений до герметических клапанов, соединительные воздуховоды между воздухозаборами чистой вентиляции и фильтровентиляции, а также патрубки для установки герметических клапанов в стенах. </w:t>
      </w:r>
    </w:p>
    <w:p w14:paraId="01ED0A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Магистральные воздуховоды от герметических клапанов до фильтров поглотителей и фильтров для очистки от окиси углерода и после фильтров для очистки от окиси углерода следует изготовлять из листовой стали толщиной не менее 2 мм или стальных труб с помощью сварки. Воздуховоды обвязки фильтров поглотителей и фильтров для очистки от окиси углерода выполняют из фасонных деталей, заказываемых комплектно к фильтрам. Остальные воздуховоды внутри помещений следует изготовлять из листовой стали в соответствии с требованиями СП 60.13330. </w:t>
      </w:r>
    </w:p>
    <w:p w14:paraId="7DC57AD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Воздуховоды, по которым транспортируют воздух с высокой температурой, должны быть теплоизолированы. </w:t>
      </w:r>
    </w:p>
    <w:p w14:paraId="1C06BF2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12.2.20 Систему отопления помещений убежищ (в том числе помещения ДЭС) следует проектировать в виде самостоятельного ответвления от теплового пункта здания, в котором расположено убежище, отключаемого при заполнении убежища укрываемыми. Для отдельно стоящих убежищ следует предусматривать самостоятельный ввод от теплосети. Вводы подающего и обратного трубопроводов следует предусматривать с учетом требований раздела 5. </w:t>
      </w:r>
    </w:p>
    <w:p w14:paraId="49DF664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расчете системы отопления температуру этих помещений в холодное время года следует принимать 10°C, если по условиям эксплуатации их в мирное время не требуется более высокая температура. В летний период года температуру следует принимать на 2°C выше температуры точки росы наружного воздуха по его летним среднемесячным параметрам в наиболее теплый месяц. </w:t>
      </w:r>
    </w:p>
    <w:p w14:paraId="1A636CF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Вид теплоносителя и тип нагревательных приборов выбирают из условий эксплуатации помещений в мирное время. </w:t>
      </w:r>
    </w:p>
    <w:p w14:paraId="7358EC6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312.3 Вентиляция дизельных электрических станций</w:instrText>
      </w:r>
      <w:r w:rsidRPr="00CE168E">
        <w:rPr>
          <w:rFonts w:ascii="Times New Roman" w:hAnsi="Times New Roman" w:cs="Times New Roman"/>
        </w:rPr>
        <w:instrText>"</w:instrText>
      </w:r>
      <w:r>
        <w:rPr>
          <w:rFonts w:ascii="Times New Roman" w:hAnsi="Times New Roman" w:cs="Times New Roman"/>
        </w:rPr>
        <w:fldChar w:fldCharType="end"/>
      </w:r>
    </w:p>
    <w:p w14:paraId="35729BCA" w14:textId="77777777" w:rsidR="00F80337" w:rsidRPr="00CE168E" w:rsidRDefault="00F80337">
      <w:pPr>
        <w:pStyle w:val="HEADERTEXT"/>
        <w:rPr>
          <w:rFonts w:ascii="Times New Roman" w:hAnsi="Times New Roman" w:cs="Times New Roman"/>
          <w:b/>
          <w:bCs/>
          <w:color w:val="auto"/>
        </w:rPr>
      </w:pPr>
    </w:p>
    <w:p w14:paraId="08CF62D6"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12.3 Вентиляция дизельных электрических станций </w:t>
      </w:r>
    </w:p>
    <w:p w14:paraId="170F660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12.3.1 В помещениях ДЭС системой вентиляции следует обеспечивать: </w:t>
      </w:r>
    </w:p>
    <w:p w14:paraId="44CA4D3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воздухообмен, требующийся для отведения тепловых избытков и вредных газообразных веществ, поступающих в помещение от дизель-генераторов и выхлопного тракта; </w:t>
      </w:r>
    </w:p>
    <w:p w14:paraId="20024BE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подачу воздуха в дизель на горение топлива; </w:t>
      </w:r>
    </w:p>
    <w:p w14:paraId="13265A2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подачу воздуха в узел водовоздушного охлаждения дизеля; </w:t>
      </w:r>
    </w:p>
    <w:p w14:paraId="415D21F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продувку тамбура входа в помещение ДЭС. </w:t>
      </w:r>
    </w:p>
    <w:p w14:paraId="2CEE045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12.3.2 Выбирать схему вентиляции, обеспечивающей работу ДЭС, следует с учетом следующих способов охлаждения дизелей: </w:t>
      </w:r>
    </w:p>
    <w:p w14:paraId="422922C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водовоздушного (радиаторного); </w:t>
      </w:r>
    </w:p>
    <w:p w14:paraId="3F27BD0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водяного (одноконтурного или двухконтурного); </w:t>
      </w:r>
    </w:p>
    <w:p w14:paraId="728A963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комбинированного (радиаторного с переводом на водяной) с вынесенным или невынесенным узлом охлаждения. </w:t>
      </w:r>
    </w:p>
    <w:p w14:paraId="49B2C248" w14:textId="33EC55E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12.3.3 Количество воздуха, подаваемого в помещения ДЭС для ассимиляции тепловых избытков </w:t>
      </w:r>
      <w:r w:rsidR="00C371E8" w:rsidRPr="00CE168E">
        <w:rPr>
          <w:rFonts w:ascii="Times New Roman" w:hAnsi="Times New Roman" w:cs="Times New Roman"/>
          <w:noProof/>
          <w:position w:val="-11"/>
        </w:rPr>
        <w:drawing>
          <wp:inline distT="0" distB="0" distL="0" distR="0" wp14:anchorId="049C9F7D" wp14:editId="0A95E7DA">
            <wp:extent cx="191135" cy="23876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CE168E">
        <w:rPr>
          <w:rFonts w:ascii="Times New Roman" w:hAnsi="Times New Roman" w:cs="Times New Roman"/>
        </w:rPr>
        <w:t>, м</w:t>
      </w:r>
      <w:r w:rsidR="00C371E8" w:rsidRPr="00CE168E">
        <w:rPr>
          <w:rFonts w:ascii="Times New Roman" w:hAnsi="Times New Roman" w:cs="Times New Roman"/>
          <w:noProof/>
          <w:position w:val="-10"/>
        </w:rPr>
        <w:drawing>
          <wp:inline distT="0" distB="0" distL="0" distR="0" wp14:anchorId="079F33EA" wp14:editId="13CBAFD7">
            <wp:extent cx="102235" cy="21844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следует определять по формуле </w:t>
      </w:r>
    </w:p>
    <w:p w14:paraId="69D42470" w14:textId="5D27C0C1"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1973FA6" wp14:editId="3D937622">
            <wp:extent cx="1344295" cy="23876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44295" cy="238760"/>
                    </a:xfrm>
                    <a:prstGeom prst="rect">
                      <a:avLst/>
                    </a:prstGeom>
                    <a:noFill/>
                    <a:ln>
                      <a:noFill/>
                    </a:ln>
                  </pic:spPr>
                </pic:pic>
              </a:graphicData>
            </a:graphic>
          </wp:inline>
        </w:drawing>
      </w:r>
      <w:r w:rsidR="00F80337" w:rsidRPr="00CE168E">
        <w:rPr>
          <w:rFonts w:ascii="Times New Roman" w:hAnsi="Times New Roman" w:cs="Times New Roman"/>
        </w:rPr>
        <w:t xml:space="preserve">,                                                    (12.8) </w:t>
      </w:r>
    </w:p>
    <w:p w14:paraId="0A86C631" w14:textId="28E465E0"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22717A28" wp14:editId="3EA707D6">
            <wp:extent cx="218440" cy="23876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CE168E">
        <w:rPr>
          <w:rFonts w:ascii="Times New Roman" w:hAnsi="Times New Roman" w:cs="Times New Roman"/>
        </w:rPr>
        <w:t xml:space="preserve">- количество выделяемой теплоты в помещении ДЭС от дизеля, генератора, электродвигателей, поверхности выхлопных труб дизеля, Вт; </w:t>
      </w:r>
    </w:p>
    <w:p w14:paraId="6F6DEFAF" w14:textId="2DBF43AD"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76680282" wp14:editId="09CA377C">
            <wp:extent cx="116205" cy="14351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F80337" w:rsidRPr="00CE168E">
        <w:rPr>
          <w:rFonts w:ascii="Times New Roman" w:hAnsi="Times New Roman" w:cs="Times New Roman"/>
        </w:rPr>
        <w:t>- объемная масса воздуха, принимаемая равной 1,2 кг/м</w:t>
      </w:r>
      <w:r w:rsidRPr="00CE168E">
        <w:rPr>
          <w:rFonts w:ascii="Times New Roman" w:hAnsi="Times New Roman" w:cs="Times New Roman"/>
          <w:noProof/>
          <w:position w:val="-10"/>
        </w:rPr>
        <w:drawing>
          <wp:inline distT="0" distB="0" distL="0" distR="0" wp14:anchorId="0F35207D" wp14:editId="077C30FA">
            <wp:extent cx="102235" cy="21844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6790FB04" w14:textId="4A0C756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042C22D2" wp14:editId="399952DB">
            <wp:extent cx="149860" cy="18415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F80337" w:rsidRPr="00CE168E">
        <w:rPr>
          <w:rFonts w:ascii="Times New Roman" w:hAnsi="Times New Roman" w:cs="Times New Roman"/>
        </w:rPr>
        <w:t xml:space="preserve">- теплоемкость воздуха, равная 1,2 Кдж/кг·°С; </w:t>
      </w:r>
    </w:p>
    <w:p w14:paraId="3FFABEC4" w14:textId="3178990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2C4089BD" wp14:editId="339D37F6">
            <wp:extent cx="143510" cy="21844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F80337" w:rsidRPr="00CE168E">
        <w:rPr>
          <w:rFonts w:ascii="Times New Roman" w:hAnsi="Times New Roman" w:cs="Times New Roman"/>
        </w:rPr>
        <w:t xml:space="preserve">- температура воздуха в помещении ДЭС, принимаемая равной 40°C; </w:t>
      </w:r>
    </w:p>
    <w:p w14:paraId="117537C7" w14:textId="68BE5B0F"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42F0DB05" wp14:editId="1E922C68">
            <wp:extent cx="149860" cy="21844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F80337" w:rsidRPr="00CE168E">
        <w:rPr>
          <w:rFonts w:ascii="Times New Roman" w:hAnsi="Times New Roman" w:cs="Times New Roman"/>
        </w:rPr>
        <w:t xml:space="preserve">- расчетная средняя максимальная температура воздуха наиболее теплого месяца (в соответствии с СП 131.13330) при вентиляции помещения ДЭС наружным воздухом или температура воздуха в основных помещениях убежища при вентиляции перетекающим воздухом. </w:t>
      </w:r>
    </w:p>
    <w:p w14:paraId="58E98736" w14:textId="29A4C27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12.3.4 Количество теплоты, поступающей в помещение ДЭС от дизеля и узла охлаждения </w:t>
      </w:r>
      <w:r w:rsidR="00C371E8" w:rsidRPr="00CE168E">
        <w:rPr>
          <w:rFonts w:ascii="Times New Roman" w:hAnsi="Times New Roman" w:cs="Times New Roman"/>
          <w:noProof/>
          <w:position w:val="-11"/>
        </w:rPr>
        <w:drawing>
          <wp:inline distT="0" distB="0" distL="0" distR="0" wp14:anchorId="2D0F33F9" wp14:editId="014405F2">
            <wp:extent cx="273050" cy="23876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CE168E">
        <w:rPr>
          <w:rFonts w:ascii="Times New Roman" w:hAnsi="Times New Roman" w:cs="Times New Roman"/>
        </w:rPr>
        <w:t xml:space="preserve">, Вт, при отсутствии заводских данных следует определять по формуле </w:t>
      </w:r>
    </w:p>
    <w:p w14:paraId="11F50C1F" w14:textId="37CC60AD"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3B49932D" wp14:editId="68E86DE2">
            <wp:extent cx="1221740" cy="23876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F80337" w:rsidRPr="00CE168E">
        <w:rPr>
          <w:rFonts w:ascii="Times New Roman" w:hAnsi="Times New Roman" w:cs="Times New Roman"/>
        </w:rPr>
        <w:t xml:space="preserve">,                                                     (12.8) </w:t>
      </w:r>
    </w:p>
    <w:p w14:paraId="00DEAB27" w14:textId="390CE622"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109FF646" wp14:editId="29F86379">
            <wp:extent cx="218440" cy="21844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rPr>
        <w:t xml:space="preserve">- коэффициент, учитывающий количество выделяемой дизелем теплоты, принимают при </w:t>
      </w:r>
      <w:r w:rsidRPr="00CE168E">
        <w:rPr>
          <w:rFonts w:ascii="Times New Roman" w:hAnsi="Times New Roman" w:cs="Times New Roman"/>
        </w:rPr>
        <w:lastRenderedPageBreak/>
        <w:t xml:space="preserve">водовоздушной (радиаторной) системе охлаждения равным 0,36 для дизелей мощностью до 95 кВт и 0,32 для дизелей мощностью до 200 кВт; при водо-водяной системе охлаждения 0,08 для дизелей мощностью до 95 кВт и 0,03 для дизелей мощностью до 200 кВт; </w:t>
      </w:r>
    </w:p>
    <w:p w14:paraId="795898E2" w14:textId="137878A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63B7957F" wp14:editId="06D42412">
            <wp:extent cx="184150" cy="2317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F80337" w:rsidRPr="00CE168E">
        <w:rPr>
          <w:rFonts w:ascii="Times New Roman" w:hAnsi="Times New Roman" w:cs="Times New Roman"/>
        </w:rPr>
        <w:t xml:space="preserve">- эффективная мощность дизеля, кВт; </w:t>
      </w:r>
    </w:p>
    <w:p w14:paraId="56EE0C43" w14:textId="36E929F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14EF2093" wp14:editId="3C5F811E">
            <wp:extent cx="149860" cy="16383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F80337" w:rsidRPr="00CE168E">
        <w:rPr>
          <w:rFonts w:ascii="Times New Roman" w:hAnsi="Times New Roman" w:cs="Times New Roman"/>
        </w:rPr>
        <w:t xml:space="preserve">- теплотворная способность топлива, 42738 кДж/кг; </w:t>
      </w:r>
    </w:p>
    <w:p w14:paraId="05595CF5" w14:textId="4967AFE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34C16F69" wp14:editId="3855AA01">
            <wp:extent cx="184150" cy="21844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F80337" w:rsidRPr="00CE168E">
        <w:rPr>
          <w:rFonts w:ascii="Times New Roman" w:hAnsi="Times New Roman" w:cs="Times New Roman"/>
        </w:rPr>
        <w:t xml:space="preserve">- удельный расход топлива, 0,26 кг/кВт·ч. </w:t>
      </w:r>
    </w:p>
    <w:p w14:paraId="504FC4B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Количество теплоты, поступающей в помещение ДЭС от генератора, следует определять по формуле (12.4). </w:t>
      </w:r>
    </w:p>
    <w:p w14:paraId="1F3ABD02" w14:textId="6061473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12.3.5 Количество теплоты, поступающей в помещение ДЭС от поверхности изолированного выхлопного трубопровода </w:t>
      </w:r>
      <w:r w:rsidR="00C371E8" w:rsidRPr="00CE168E">
        <w:rPr>
          <w:rFonts w:ascii="Times New Roman" w:hAnsi="Times New Roman" w:cs="Times New Roman"/>
          <w:noProof/>
          <w:position w:val="-10"/>
        </w:rPr>
        <w:drawing>
          <wp:inline distT="0" distB="0" distL="0" distR="0" wp14:anchorId="7BDBD7F9" wp14:editId="00733FC0">
            <wp:extent cx="259080" cy="21844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CE168E">
        <w:rPr>
          <w:rFonts w:ascii="Times New Roman" w:hAnsi="Times New Roman" w:cs="Times New Roman"/>
        </w:rPr>
        <w:t xml:space="preserve">, Вт, следует определять по формуле </w:t>
      </w:r>
    </w:p>
    <w:p w14:paraId="2B71BA5D" w14:textId="4BA4D1B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0"/>
        </w:rPr>
        <w:drawing>
          <wp:inline distT="0" distB="0" distL="0" distR="0" wp14:anchorId="3BF95A94" wp14:editId="3311C44F">
            <wp:extent cx="655320" cy="21844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00F80337" w:rsidRPr="00CE168E">
        <w:rPr>
          <w:rFonts w:ascii="Times New Roman" w:hAnsi="Times New Roman" w:cs="Times New Roman"/>
        </w:rPr>
        <w:t xml:space="preserve">,                                                              (12.9) </w:t>
      </w:r>
    </w:p>
    <w:p w14:paraId="450743F2" w14:textId="0C2C7165"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6814A1A0" wp14:editId="5B093B15">
            <wp:extent cx="231775" cy="21844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rPr>
        <w:t>- теплоотдача 1 м</w:t>
      </w:r>
      <w:r w:rsidR="00C371E8" w:rsidRPr="00CE168E">
        <w:rPr>
          <w:rFonts w:ascii="Times New Roman" w:hAnsi="Times New Roman" w:cs="Times New Roman"/>
          <w:noProof/>
          <w:position w:val="-10"/>
        </w:rPr>
        <w:drawing>
          <wp:inline distT="0" distB="0" distL="0" distR="0" wp14:anchorId="7A896A5D" wp14:editId="629100D4">
            <wp:extent cx="102235" cy="21844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поверхности изолированного выхлопного трубопровода, равная 197 Вт/м; </w:t>
      </w:r>
    </w:p>
    <w:p w14:paraId="42C683AA" w14:textId="0140D251"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04C25991" wp14:editId="479A306E">
            <wp:extent cx="143510" cy="16383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F80337" w:rsidRPr="00CE168E">
        <w:rPr>
          <w:rFonts w:ascii="Times New Roman" w:hAnsi="Times New Roman" w:cs="Times New Roman"/>
        </w:rPr>
        <w:t xml:space="preserve">- длина выхлопного трубопровода, м. </w:t>
      </w:r>
    </w:p>
    <w:p w14:paraId="54B5E80C" w14:textId="31AFA79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12.3.6 Воздухообмен в помещении ДЭС, требующийся для отведения вредных газообразных веществ, </w:t>
      </w:r>
      <w:r w:rsidR="00C371E8" w:rsidRPr="00CE168E">
        <w:rPr>
          <w:rFonts w:ascii="Times New Roman" w:hAnsi="Times New Roman" w:cs="Times New Roman"/>
          <w:noProof/>
          <w:position w:val="-10"/>
        </w:rPr>
        <w:drawing>
          <wp:inline distT="0" distB="0" distL="0" distR="0" wp14:anchorId="2EF2B2D2" wp14:editId="48424721">
            <wp:extent cx="184150" cy="21844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E168E">
        <w:rPr>
          <w:rFonts w:ascii="Times New Roman" w:hAnsi="Times New Roman" w:cs="Times New Roman"/>
        </w:rPr>
        <w:t>, м</w:t>
      </w:r>
      <w:r w:rsidR="00C371E8" w:rsidRPr="00CE168E">
        <w:rPr>
          <w:rFonts w:ascii="Times New Roman" w:hAnsi="Times New Roman" w:cs="Times New Roman"/>
          <w:noProof/>
          <w:position w:val="-10"/>
        </w:rPr>
        <w:drawing>
          <wp:inline distT="0" distB="0" distL="0" distR="0" wp14:anchorId="2FC2DD09" wp14:editId="5CE2EAF7">
            <wp:extent cx="102235" cy="21844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принимают равным 1,5-кратному - для газоплотных и 3-кратному - для негазоплотных дизелей в 1 ч. </w:t>
      </w:r>
    </w:p>
    <w:p w14:paraId="619405A6" w14:textId="7146706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качестве расчетного используют большее из значений - по условию отведения тепловых избытков </w:t>
      </w:r>
      <w:r w:rsidR="00C371E8" w:rsidRPr="00CE168E">
        <w:rPr>
          <w:rFonts w:ascii="Times New Roman" w:hAnsi="Times New Roman" w:cs="Times New Roman"/>
          <w:noProof/>
          <w:position w:val="-11"/>
        </w:rPr>
        <w:drawing>
          <wp:inline distT="0" distB="0" distL="0" distR="0" wp14:anchorId="61A66554" wp14:editId="558BDA66">
            <wp:extent cx="191135" cy="23876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CE168E">
        <w:rPr>
          <w:rFonts w:ascii="Times New Roman" w:hAnsi="Times New Roman" w:cs="Times New Roman"/>
        </w:rPr>
        <w:t xml:space="preserve">или вредных газообразных веществ </w:t>
      </w:r>
      <w:r w:rsidR="00C371E8" w:rsidRPr="00CE168E">
        <w:rPr>
          <w:rFonts w:ascii="Times New Roman" w:hAnsi="Times New Roman" w:cs="Times New Roman"/>
          <w:noProof/>
          <w:position w:val="-10"/>
        </w:rPr>
        <w:drawing>
          <wp:inline distT="0" distB="0" distL="0" distR="0" wp14:anchorId="478A3729" wp14:editId="503804AA">
            <wp:extent cx="184150" cy="21844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CE168E">
        <w:rPr>
          <w:rFonts w:ascii="Times New Roman" w:hAnsi="Times New Roman" w:cs="Times New Roman"/>
        </w:rPr>
        <w:t xml:space="preserve">. </w:t>
      </w:r>
    </w:p>
    <w:p w14:paraId="06A9A3B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12.3.7 Отведение тепловых избытков из помещения ДЭС следует предусматривать: </w:t>
      </w:r>
    </w:p>
    <w:p w14:paraId="34FAB1B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режиме I - воздухом, перетекающим из помещений убежища через герметические клапаны за счет разрежения, создаваемого вытяжным вентилятором, установленным в ДЭС, или, при его недостатке, - наружным воздухом; </w:t>
      </w:r>
    </w:p>
    <w:p w14:paraId="107FCA1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режиме II - воздухом из внутреннего объема машинного зала ДЭС в сочетании с охлаждением воздуха в рециркуляционных воздухоохлаждающих установках или только наружным воздухом, что определяют на основании технико-экономического расчета; </w:t>
      </w:r>
    </w:p>
    <w:p w14:paraId="11779DD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режиме III - с помощью рециркуляционной воздухоохлаждающей установки. </w:t>
      </w:r>
    </w:p>
    <w:p w14:paraId="34EEBBF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12.3.8 При применении для убежищ с режимами I-II-III дизель-генераторов с водяным или комбинированным (радиаторным с переводом на водяное) охлаждением, отвод основных тепловыделений от дизеля следует предусматривать с помощью оборотной воды, хранящейся в резервуарах. Объем воды в резервуарах, необходимый для охлаждения дизеля, определяют расчетом. </w:t>
      </w:r>
    </w:p>
    <w:p w14:paraId="45ACAB9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проектировании ДЭС с применением дизель-генераторов, оборудованных комбинированной или радиаторной системой охлаждения и выносным (смонтированным на отдельной раме) узлом охлаждения, который целесообразно размещать за пределами линии герметизации сооружения (в изолированном помещении с герметичными стенами, отделяющими его от ДЭС и помещений убежища). Вход из этого помещения в машинный зал ДЭС оборудуют двумя герметическими дверями. Отведение теплоизбытков из помещения узла охлаждения следует предусматривать с помощью вентиляционной установки, во всех режимах наружным воздухом, при этом необходимо предусмотреть подогрев поступающего наружного воздуха клапанами воздушными утепленными, монтируемыми на воздухозаборных и выпускных отверстиях внутри помещения. </w:t>
      </w:r>
    </w:p>
    <w:p w14:paraId="0C3EE18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12.3.9 В тамбуре между убежищем и ДЭС следует предусматривать продувку: </w:t>
      </w:r>
    </w:p>
    <w:p w14:paraId="635E913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вентиляции помещения ДЭС наружным воздухом - по принципу, указанному в пункте 12.2.15, при этом установка противовзрывной малогабаритной защитной секции на клапане КИД со стороны ДЭС не требуется; </w:t>
      </w:r>
    </w:p>
    <w:p w14:paraId="3DF5EC6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вентиляции помещения ДЭС воздухом, поступающим из помещения для укрываемых, - через клапаны избыточного давления диаметром 150 мм, устанавливаемые по одному на внутренней и наружной стенах тамбура. </w:t>
      </w:r>
    </w:p>
    <w:p w14:paraId="1E7A39A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12.3.10 Для вентиляции помещений ДЭС при режимах I и II в убежищах следует предусматривать установку приточного и вытяжного вентиляторов или только вытяжного вентилятора - в этом случае приток в помещение ДЭС обеспечивают за счет разрежения, создаваемого этим вентилятором. </w:t>
      </w:r>
    </w:p>
    <w:p w14:paraId="5203860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Приточный и вытяжной тракты (при вентиляции помещения ДЭС воздухом, поступающим из помещений убежища, только вытяжной тракт) следует оборудовать противовзрывными устройствами и расширительными камерами. </w:t>
      </w:r>
    </w:p>
    <w:p w14:paraId="6C398EC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зависимости от принятой системы вентиляции в помещении ДЭС следует поддерживать следующие уровни давления (разрежения): </w:t>
      </w:r>
    </w:p>
    <w:p w14:paraId="7726AEF8" w14:textId="38B8288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при вентиляции машинного зала ДЭС наружным воздухом при установке приточного и вытяжного вентиляторов - давление не выше атмосферного; только вытяжного вентилятора - разрежение, равное сопротивлению тракта приточной системы, но не более 300 Па (30 кгс/м</w:t>
      </w:r>
      <w:r w:rsidR="00C371E8" w:rsidRPr="00CE168E">
        <w:rPr>
          <w:rFonts w:ascii="Times New Roman" w:hAnsi="Times New Roman" w:cs="Times New Roman"/>
          <w:noProof/>
          <w:position w:val="-10"/>
        </w:rPr>
        <w:drawing>
          <wp:inline distT="0" distB="0" distL="0" distR="0" wp14:anchorId="1C72EC19" wp14:editId="1CBA78C7">
            <wp:extent cx="102235" cy="21844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2213621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вентиляции машинного зала ДЭС воздухом, поступающим из помещения убежища, для: </w:t>
      </w:r>
    </w:p>
    <w:p w14:paraId="5CA7124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режима I - давление, равное атмосферному; </w:t>
      </w:r>
    </w:p>
    <w:p w14:paraId="107411CC" w14:textId="32A5088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режима II - разрежение, равное 20-30 Па (2-3 кгс/м</w:t>
      </w:r>
      <w:r w:rsidR="00C371E8" w:rsidRPr="00CE168E">
        <w:rPr>
          <w:rFonts w:ascii="Times New Roman" w:hAnsi="Times New Roman" w:cs="Times New Roman"/>
          <w:noProof/>
          <w:position w:val="-10"/>
        </w:rPr>
        <w:drawing>
          <wp:inline distT="0" distB="0" distL="0" distR="0" wp14:anchorId="7FD84A81" wp14:editId="783C0BFE">
            <wp:extent cx="102235" cy="21844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по отношению к помещениям убежища. </w:t>
      </w:r>
    </w:p>
    <w:p w14:paraId="4FDB6BD7" w14:textId="2852E02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помещении выносного узла охлаждения в убежищах при режимах I и II следует предусматривать </w:t>
      </w:r>
      <w:r w:rsidRPr="00CE168E">
        <w:rPr>
          <w:rFonts w:ascii="Times New Roman" w:hAnsi="Times New Roman" w:cs="Times New Roman"/>
        </w:rPr>
        <w:lastRenderedPageBreak/>
        <w:t>разрежение в пределах 10-300 Па (1-30 кгс/м</w:t>
      </w:r>
      <w:r w:rsidR="00C371E8" w:rsidRPr="00CE168E">
        <w:rPr>
          <w:rFonts w:ascii="Times New Roman" w:hAnsi="Times New Roman" w:cs="Times New Roman"/>
          <w:noProof/>
          <w:position w:val="-10"/>
        </w:rPr>
        <w:drawing>
          <wp:inline distT="0" distB="0" distL="0" distR="0" wp14:anchorId="27AF2562" wp14:editId="17DD8563">
            <wp:extent cx="102235" cy="21844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2FC501C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Расположение воздухозаборных и вытяжных шахт систем вентиляции ДЭС принимают в соответствии с 12.2.8 и 12.2.17. Оголовок выхлопного трубопровода от дизеля допускается располагать на заваливаемой территории. </w:t>
      </w:r>
    </w:p>
    <w:p w14:paraId="33E3087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Очистку от пыли наружного воздуха, поступающего в помещение машинного зала ДЭС, следует предусматривать в сдвоенных ФЯР согласно 12.2.13, а в помещение узла охлаждения - ФЯР с коэффициентом очистки не менее 0,8. </w:t>
      </w:r>
    </w:p>
    <w:p w14:paraId="27C9764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12.3.11 В помещении горюче-смазочных материалов (ГСМ) следует предусматривать вентиляцию из расчета 10-кратного обмена в 1 ч. </w:t>
      </w:r>
    </w:p>
    <w:p w14:paraId="76CB7DF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Приток воздуха в помещение ГСМ следует предусматривать перетеканием из машинного зала ДЭС с установкой со стороны машинного зала огнезадерживающего клапана; вытяжку - присоединением к вытяжной системе вентиляции ДЭС (1/3 - из верхней зоны, 2/3 - из нижней зоны) с установкой огнезадерживающего клапана (со стороны машинного зала). </w:t>
      </w:r>
    </w:p>
    <w:p w14:paraId="77ABAC4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12.3.12 В машинном зале ДЭС на вентиляционных системах устанавливают герметические клапаны: </w:t>
      </w:r>
    </w:p>
    <w:p w14:paraId="0FFD8AF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вентиляции машинного зала воздухом, перетекающим из помещений убежища; </w:t>
      </w:r>
    </w:p>
    <w:p w14:paraId="0CCA12B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наличии режима III. </w:t>
      </w:r>
    </w:p>
    <w:p w14:paraId="3F3C7AD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12.3.13 Забор воздуха к дизелям на горение топлива следует предусматривать: </w:t>
      </w:r>
    </w:p>
    <w:p w14:paraId="0E40DF0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запуске дизелей, до включения приточной и вытяжной систем вентиляции убежища и ДЭС - снаружи, из расширительной камеры вытяжной системы вентиляции ДЭС; </w:t>
      </w:r>
    </w:p>
    <w:p w14:paraId="69B8B20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 режиме III - снаружи, через гравийный охладитель, или, при наличии в убежище охлажденной воды, через охладительную калориферную установку; </w:t>
      </w:r>
    </w:p>
    <w:p w14:paraId="6D91E5D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 режимах I и II - из машинного зала. </w:t>
      </w:r>
    </w:p>
    <w:p w14:paraId="112B779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Воздух, поступающий к дизелям на горение топлива, должен быть очищен от пыли. </w:t>
      </w:r>
    </w:p>
    <w:p w14:paraId="4B98D4D2" w14:textId="3DA2076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12.3.14 Гравийные охладители наружного воздуха, забираемого на горение топлива в дизелях при режиме III и для охлаждения воздуха, выходящего из фильтров для очистки от окиси углерода и регенеративных патронов и установок, следует предусматривать в виде железобетонных коробов, заполненных гравием или гранитным щебнем крупностью 30-40 мм, которые укладывают на решетку с отверстиями размерами не более 25</w:t>
      </w:r>
      <w:r w:rsidR="00C371E8" w:rsidRPr="00CE168E">
        <w:rPr>
          <w:rFonts w:ascii="Times New Roman" w:hAnsi="Times New Roman" w:cs="Times New Roman"/>
          <w:noProof/>
          <w:position w:val="-6"/>
        </w:rPr>
        <w:drawing>
          <wp:inline distT="0" distB="0" distL="0" distR="0" wp14:anchorId="0539F773" wp14:editId="7D3A38CD">
            <wp:extent cx="116205" cy="12255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25 мм. Гравийные охладители следует располагать у наружной стены убежища внутри линии герметизации, а гравийный охладитель для подачи воздуха на горение топлива - за пределами линии герметизации. </w:t>
      </w:r>
    </w:p>
    <w:p w14:paraId="41294FC2" w14:textId="3B043F5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Высоту слоя гравия (щебня) в охладителе </w:t>
      </w:r>
      <w:r w:rsidR="00C371E8" w:rsidRPr="00CE168E">
        <w:rPr>
          <w:rFonts w:ascii="Times New Roman" w:hAnsi="Times New Roman" w:cs="Times New Roman"/>
          <w:noProof/>
          <w:position w:val="-10"/>
        </w:rPr>
        <w:drawing>
          <wp:inline distT="0" distB="0" distL="0" distR="0" wp14:anchorId="1BD697E6" wp14:editId="233B7500">
            <wp:extent cx="163830" cy="21844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xml:space="preserve">, м, следует определять по формулам: </w:t>
      </w:r>
    </w:p>
    <w:p w14:paraId="68E5ACA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воздухоохладителей, охлаждающих воздух от 150°C до 30°C (наружный воздух на горение топлива в дизелях и воздух после регенеративных патронов) </w:t>
      </w:r>
    </w:p>
    <w:p w14:paraId="4E1D6114" w14:textId="4DE783E0"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0"/>
        </w:rPr>
        <w:drawing>
          <wp:inline distT="0" distB="0" distL="0" distR="0" wp14:anchorId="128E10F9" wp14:editId="3BC9F5CD">
            <wp:extent cx="1255395" cy="21844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255395" cy="218440"/>
                    </a:xfrm>
                    <a:prstGeom prst="rect">
                      <a:avLst/>
                    </a:prstGeom>
                    <a:noFill/>
                    <a:ln>
                      <a:noFill/>
                    </a:ln>
                  </pic:spPr>
                </pic:pic>
              </a:graphicData>
            </a:graphic>
          </wp:inline>
        </w:drawing>
      </w:r>
      <w:r w:rsidR="00F80337" w:rsidRPr="00CE168E">
        <w:rPr>
          <w:rFonts w:ascii="Times New Roman" w:hAnsi="Times New Roman" w:cs="Times New Roman"/>
        </w:rPr>
        <w:t xml:space="preserve">;                                                    (12.10) </w:t>
      </w:r>
    </w:p>
    <w:p w14:paraId="5822110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воздухоохладителей, охлаждающих воздух от 300°C до 30°C (воздух после фильтров для очистки от окиси углерода) </w:t>
      </w:r>
    </w:p>
    <w:p w14:paraId="2DF36447" w14:textId="37A7117D"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0"/>
        </w:rPr>
        <w:drawing>
          <wp:inline distT="0" distB="0" distL="0" distR="0" wp14:anchorId="6F2DDFB2" wp14:editId="51AEBD75">
            <wp:extent cx="1330960" cy="21844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330960" cy="218440"/>
                    </a:xfrm>
                    <a:prstGeom prst="rect">
                      <a:avLst/>
                    </a:prstGeom>
                    <a:noFill/>
                    <a:ln>
                      <a:noFill/>
                    </a:ln>
                  </pic:spPr>
                </pic:pic>
              </a:graphicData>
            </a:graphic>
          </wp:inline>
        </w:drawing>
      </w:r>
      <w:r w:rsidR="00F80337" w:rsidRPr="00CE168E">
        <w:rPr>
          <w:rFonts w:ascii="Times New Roman" w:hAnsi="Times New Roman" w:cs="Times New Roman"/>
        </w:rPr>
        <w:t xml:space="preserve">,                                                  (12.11) </w:t>
      </w:r>
    </w:p>
    <w:p w14:paraId="6D5AB681" w14:textId="47A7CFF9"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8"/>
        </w:rPr>
        <w:drawing>
          <wp:inline distT="0" distB="0" distL="0" distR="0" wp14:anchorId="4DEB9531" wp14:editId="5ACB6328">
            <wp:extent cx="143510" cy="16383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CE168E">
        <w:rPr>
          <w:rFonts w:ascii="Times New Roman" w:hAnsi="Times New Roman" w:cs="Times New Roman"/>
        </w:rPr>
        <w:t>- расчетное количество охлаждаемого воздуха, м</w:t>
      </w:r>
      <w:r w:rsidR="00C371E8" w:rsidRPr="00CE168E">
        <w:rPr>
          <w:rFonts w:ascii="Times New Roman" w:hAnsi="Times New Roman" w:cs="Times New Roman"/>
          <w:noProof/>
          <w:position w:val="-10"/>
        </w:rPr>
        <w:drawing>
          <wp:inline distT="0" distB="0" distL="0" distR="0" wp14:anchorId="61C7576F" wp14:editId="720C50CD">
            <wp:extent cx="102235" cy="21844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w:t>
      </w:r>
    </w:p>
    <w:p w14:paraId="4C187457" w14:textId="2566746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377226F9" wp14:editId="17AB65A0">
            <wp:extent cx="149860" cy="16383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F80337" w:rsidRPr="00CE168E">
        <w:rPr>
          <w:rFonts w:ascii="Times New Roman" w:hAnsi="Times New Roman" w:cs="Times New Roman"/>
        </w:rPr>
        <w:t>- площадь сечения в свету короба охладителя (перпендикулярно к направлению потока воздуха), м</w:t>
      </w:r>
      <w:r w:rsidRPr="00CE168E">
        <w:rPr>
          <w:rFonts w:ascii="Times New Roman" w:hAnsi="Times New Roman" w:cs="Times New Roman"/>
          <w:noProof/>
          <w:position w:val="-10"/>
        </w:rPr>
        <w:drawing>
          <wp:inline distT="0" distB="0" distL="0" distR="0" wp14:anchorId="314DFCA5" wp14:editId="47D8722E">
            <wp:extent cx="102235" cy="21844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613402A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этом скорость потока воздуха должна быть: </w:t>
      </w:r>
    </w:p>
    <w:p w14:paraId="23567A5D" w14:textId="394A6F97"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17E205C8" wp14:editId="51760FD6">
            <wp:extent cx="409575" cy="18415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00F80337" w:rsidRPr="00CE168E">
        <w:rPr>
          <w:rFonts w:ascii="Times New Roman" w:hAnsi="Times New Roman" w:cs="Times New Roman"/>
        </w:rPr>
        <w:t xml:space="preserve">400 м/ч - в воздухоохладителях для дизелей и регенеративных патронов; </w:t>
      </w:r>
    </w:p>
    <w:p w14:paraId="47A11661" w14:textId="77A1C51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55049A34" wp14:editId="0F7787CF">
            <wp:extent cx="409575" cy="18415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00F80337" w:rsidRPr="00CE168E">
        <w:rPr>
          <w:rFonts w:ascii="Times New Roman" w:hAnsi="Times New Roman" w:cs="Times New Roman"/>
        </w:rPr>
        <w:t xml:space="preserve">200 м/ч - для фильтров очистки от окиси углерода. </w:t>
      </w:r>
    </w:p>
    <w:p w14:paraId="09E463D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Аэродинамическое сопротивление охладителей при этих условиях и высоте засыпки не более 2 м следует принимать равным 50-70 Па. </w:t>
      </w:r>
    </w:p>
    <w:p w14:paraId="19D7692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обслуживания надгравийного и подгравийного пространств в ограждающих конструкциях гравийного охладителя, граничащих с убежищем, следует предусматривать установку герметических ставней. Герметические ставни, устанавливаемые со стороны горячего воздуха, следует предусматривать в термостойком исполнении. </w:t>
      </w:r>
    </w:p>
    <w:p w14:paraId="77E9D78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подгравийном пространстве гравийного охладителя, предназначенного для охлаждения наружного воздуха, поступающего на горение к дизелю, установку герметических ставней предусматривать не следует. </w:t>
      </w:r>
    </w:p>
    <w:p w14:paraId="60FE58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12.3.15 В нижней части шкафов для установки стартерных аккумуляторных батарей и батарей аварийного освещения в ДЭС должны быть жалюзийные решетки для притока воздуха. У шкафа должен быть плоский верх с врезанным в него вытяжным воздуховодом, который следует выводить за пределы убежища в незаваливаемую зону. Воздуховод следует выполнять из стальной бесшовной трубы диаметром 45 мм. Воздуховод по помещению должен быть проложен с уклоном в сторону шкафа. На воздуховоде вплотную к шкафу должна быть установлена запорная арматура (вентиль, задвижка или пробковый кран). </w:t>
      </w:r>
    </w:p>
    <w:p w14:paraId="1895BCC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защиты вытяжного воздуховода от атмосферных осадков воздуховод следует заканчивать полуотводом. Установка противовзрывного устройства и расширительной камеры на воздуховоде не требуется. </w:t>
      </w:r>
    </w:p>
    <w:p w14:paraId="43770FE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Хранение заряженных аккумуляторных батарей в шкафу в мирное время допускается только при открытом вытяжном воздуховоде. Зарядка аккумуляторных батарей в пределах убежища в мирное время и в </w:t>
      </w:r>
      <w:r w:rsidRPr="00CE168E">
        <w:rPr>
          <w:rFonts w:ascii="Times New Roman" w:hAnsi="Times New Roman" w:cs="Times New Roman"/>
        </w:rPr>
        <w:lastRenderedPageBreak/>
        <w:t xml:space="preserve">период его эксплуатации не допускается. </w:t>
      </w:r>
    </w:p>
    <w:p w14:paraId="49AAF2CE"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312.4 Вентиляция и отопление противорадиационных укрытий</w:instrText>
      </w:r>
      <w:r w:rsidRPr="00CE168E">
        <w:rPr>
          <w:rFonts w:ascii="Times New Roman" w:hAnsi="Times New Roman" w:cs="Times New Roman"/>
        </w:rPr>
        <w:instrText>"</w:instrText>
      </w:r>
      <w:r>
        <w:rPr>
          <w:rFonts w:ascii="Times New Roman" w:hAnsi="Times New Roman" w:cs="Times New Roman"/>
        </w:rPr>
        <w:fldChar w:fldCharType="end"/>
      </w:r>
    </w:p>
    <w:p w14:paraId="3E319E68" w14:textId="77777777" w:rsidR="00F80337" w:rsidRPr="00CE168E" w:rsidRDefault="00F80337">
      <w:pPr>
        <w:pStyle w:val="HEADERTEXT"/>
        <w:rPr>
          <w:rFonts w:ascii="Times New Roman" w:hAnsi="Times New Roman" w:cs="Times New Roman"/>
          <w:b/>
          <w:bCs/>
          <w:color w:val="auto"/>
        </w:rPr>
      </w:pPr>
    </w:p>
    <w:p w14:paraId="1096BFE5"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12.4 Вентиляция и отопление противорадиационных укрытий </w:t>
      </w:r>
    </w:p>
    <w:p w14:paraId="024C6BF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12.4.1 В противорадиационных укрытиях следует предусматривать приточно-вытяжную вентиляцию с механическим побуждением, в соответствии с требованиями 12.4. </w:t>
      </w:r>
    </w:p>
    <w:p w14:paraId="48D5B56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12.4.2 Количество наружного воздуха, подаваемого в ПРУ на одного укрываемого при разработке проектов для повторного применения, следует принимать по таблице 12.2. </w:t>
      </w:r>
    </w:p>
    <w:p w14:paraId="499DC4E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разработке индивидуальных проектов и проектов для повторного применения количество наружного воздуха на одного укрываемого, подаваемого в режиме I, следует определять в соответствии с требованиями 12.2. При этом количество наружного воздуха на одного укрываемого должно быть в пределах значений, указанных в таблице 12.2. </w:t>
      </w:r>
    </w:p>
    <w:p w14:paraId="4497CC8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распределении приточного воздуха по помещениям ПРУ следует учитывать 12.2.14. </w:t>
      </w:r>
    </w:p>
    <w:p w14:paraId="0E8D2AA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Общее количество воздуха, удаляемого из ПРУ системами вентиляции с механическим побуждением, должно составлять 0,9 объема приточного воздуха. </w:t>
      </w:r>
    </w:p>
    <w:p w14:paraId="58A9646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12.4.3 Воздуховоды, прокладываемые за пределами ПРУ, изготавливают из листовой стали со стенками толщиной, определяемой расчетом. В остальных случаях материал воздуховодов вентиляционных систем ПРУ принимают в соответствии с требованиями СП 60.13330.2020 (раздел 7). </w:t>
      </w:r>
    </w:p>
    <w:p w14:paraId="757E0EFF" w14:textId="2787CB8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12.4.4 При применении в ПРУ общепромышленных вентиляторов с электрическим приводом следует предусматривать резервную вентиляцию из расчета 3 м</w:t>
      </w:r>
      <w:r w:rsidR="00C371E8" w:rsidRPr="00CE168E">
        <w:rPr>
          <w:rFonts w:ascii="Times New Roman" w:hAnsi="Times New Roman" w:cs="Times New Roman"/>
          <w:noProof/>
          <w:position w:val="-10"/>
        </w:rPr>
        <w:drawing>
          <wp:inline distT="0" distB="0" distL="0" distR="0" wp14:anchorId="2C9CA0D9" wp14:editId="6440DDBF">
            <wp:extent cx="102235" cy="21844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на одного укрываемого. </w:t>
      </w:r>
    </w:p>
    <w:p w14:paraId="00123A5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Резервная вентиляция в этом случае должна быть с применением электрических ручных вентиляторов. </w:t>
      </w:r>
    </w:p>
    <w:p w14:paraId="5654A5B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устройстве в ПРУ вентиляции с механическим побуждением с применением электрических ручных вентиляторов резервную вентиляцию предусматривать не следует. </w:t>
      </w:r>
    </w:p>
    <w:p w14:paraId="086671B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Очистку от пыли воздуха, подаваемого в помещения противорадиационных укрытий механической системой вентиляции, следует предусматривать в ФЯР и других фильтрах с коэффициентом очистки не менее 0,8. Если в период мирного времени очистка наружного воздуха от пыли не требуется, следует предусматривать возможность демонтажа ячеек фильтров. </w:t>
      </w:r>
    </w:p>
    <w:p w14:paraId="5D245F5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Хранение демонтированных ячеек фильтров следует предусматривать в пределах ПРУ - на стеллажах или в таре. </w:t>
      </w:r>
    </w:p>
    <w:p w14:paraId="576AE78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12.4.5 Систему отопления ПРУ следует проектировать общей с отопительной системой здания или, при обосновании, - в виде отдельной ветки и с устройствами для отключения в пределах укрытия. </w:t>
      </w:r>
    </w:p>
    <w:p w14:paraId="3B41B64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расчете системы отопления температуру помещений в холодное время года следует принимать равной 10°C, если по условиям эксплуатации в мирное время не требуется более высокой температуры. </w:t>
      </w:r>
    </w:p>
    <w:p w14:paraId="62F9D7F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летний и переходный периоды года температуру следует принимать на 2°C выше температуры точки росы наружного воздуха по его летним среднемесячным параметрам в наиболее теплый месяц. </w:t>
      </w:r>
    </w:p>
    <w:p w14:paraId="25E0193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Вид теплоносителя и тип нагревательных приборов выбирают из условий эксплуатации помещений в мирное время. </w:t>
      </w:r>
    </w:p>
    <w:p w14:paraId="2133588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Подогрев воздуха, подаваемого в помещения ПРУ в мирное время, следует предусматривать в соответствии с требованиями СП 60.13330.2020 (раздел 5). </w:t>
      </w:r>
    </w:p>
    <w:p w14:paraId="49D8D45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применении электрических ручных вентиляторов калориферы должны быть с обводной линией. </w:t>
      </w:r>
    </w:p>
    <w:p w14:paraId="1E56F38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помещениях, не отапливаемых по условиям мирного времени, следует предусматривать места для установки временных подогревающих устройств. </w:t>
      </w:r>
    </w:p>
    <w:p w14:paraId="08C89D45"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312.5 Вентиляция и отопление укрытий, заглубленных помещений, а также сооружений подземного пространства, предназначенных для защиты населения</w:instrText>
      </w:r>
      <w:r w:rsidRPr="00CE168E">
        <w:rPr>
          <w:rFonts w:ascii="Times New Roman" w:hAnsi="Times New Roman" w:cs="Times New Roman"/>
        </w:rPr>
        <w:instrText>"</w:instrText>
      </w:r>
      <w:r>
        <w:rPr>
          <w:rFonts w:ascii="Times New Roman" w:hAnsi="Times New Roman" w:cs="Times New Roman"/>
        </w:rPr>
        <w:fldChar w:fldCharType="end"/>
      </w:r>
    </w:p>
    <w:p w14:paraId="134607C8" w14:textId="77777777" w:rsidR="00F80337" w:rsidRPr="00CE168E" w:rsidRDefault="00F80337">
      <w:pPr>
        <w:pStyle w:val="HEADERTEXT"/>
        <w:rPr>
          <w:rFonts w:ascii="Times New Roman" w:hAnsi="Times New Roman" w:cs="Times New Roman"/>
          <w:b/>
          <w:bCs/>
          <w:color w:val="auto"/>
        </w:rPr>
      </w:pPr>
    </w:p>
    <w:p w14:paraId="00A5417A"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12.5 Вентиляция и отопление укрытий, заглубленных помещений, а также сооружений подземного пространства, предназначенных для защиты населения </w:t>
      </w:r>
    </w:p>
    <w:p w14:paraId="5ECD932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12.5.1 В укрытиях, заглубленных помещениях, а также сооружениях подземного пространства, предназначенных для защиты укрываемых от воздействия обычных средств поражения, поражения обломками строительных конструкций и обрушения конструкций вышерасположенных этажей зданий различной этажности, следует предусматривать приточно-вытяжную вентиляцию с естественным побуждением. </w:t>
      </w:r>
    </w:p>
    <w:p w14:paraId="0F94057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Допускается использование приточно-вытяжной вентиляции с механическим побуждением, запроектированной для нужд заглубленных помещений и сооружений подземного пространства для мирного времени, с учетом обеспечения требуемого воздухообмена. </w:t>
      </w:r>
    </w:p>
    <w:p w14:paraId="3CA326B6" w14:textId="7E43F96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Вентиляцию с механическим побуждением в укрытиях проектируют из условий подачи очищенного от пыли наружного воздуха в количестве 10 м</w:t>
      </w:r>
      <w:r w:rsidR="00C371E8" w:rsidRPr="00CE168E">
        <w:rPr>
          <w:rFonts w:ascii="Times New Roman" w:hAnsi="Times New Roman" w:cs="Times New Roman"/>
          <w:noProof/>
          <w:position w:val="-10"/>
        </w:rPr>
        <w:drawing>
          <wp:inline distT="0" distB="0" distL="0" distR="0" wp14:anchorId="0FD36426" wp14:editId="201C71BC">
            <wp:extent cx="102235" cy="21844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/ч на одного укрываемого. </w:t>
      </w:r>
    </w:p>
    <w:p w14:paraId="5A10E49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Удаление воздуха из санитарных узлов укрытий следует предусматривать по 12.2.15. </w:t>
      </w:r>
    </w:p>
    <w:p w14:paraId="551E51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12.5.2 Естественную вентиляцию укрытий, заглубленных помещений и сооружений подземного пространства, предназначенных для защиты населения, размещаемых в подвальных и цокольных этажах зданий, осуществляют за счет температурного напора через воздухозаборные и вытяжные шахты. При этом отверстия для подачи приточного воздуха следует располагать у пола помещений, вытяжные - у потолка. </w:t>
      </w:r>
    </w:p>
    <w:p w14:paraId="07368EE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12.5.3 Площадь сечения приточных и вытяжных воздуховодов системы естественной вентиляции следует принимать по таблице 12.6 в зависимости от высоты вытяжного канала и расчетной температуры наружного воздуха, соответствующей параметру А. </w:t>
      </w:r>
    </w:p>
    <w:p w14:paraId="5315200A"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lastRenderedPageBreak/>
        <w:t xml:space="preserve">Таблица 12.6 </w:t>
      </w:r>
    </w:p>
    <w:p w14:paraId="6C7AFD9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370"/>
        <w:gridCol w:w="1725"/>
        <w:gridCol w:w="1725"/>
        <w:gridCol w:w="1725"/>
        <w:gridCol w:w="1725"/>
      </w:tblGrid>
      <w:tr w:rsidR="00CE168E" w:rsidRPr="00CE168E" w14:paraId="079DBDFD" w14:textId="77777777">
        <w:tblPrEx>
          <w:tblCellMar>
            <w:top w:w="0" w:type="dxa"/>
            <w:bottom w:w="0" w:type="dxa"/>
          </w:tblCellMar>
        </w:tblPrEx>
        <w:tc>
          <w:tcPr>
            <w:tcW w:w="23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5F81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Высота вытяжного канала, м </w:t>
            </w:r>
          </w:p>
        </w:tc>
        <w:tc>
          <w:tcPr>
            <w:tcW w:w="69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881F0" w14:textId="432F87A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Площадь сечения воздуховода, м</w:t>
            </w:r>
            <w:r w:rsidR="00C371E8" w:rsidRPr="00CE168E">
              <w:rPr>
                <w:rFonts w:ascii="Times New Roman" w:hAnsi="Times New Roman" w:cs="Times New Roman"/>
                <w:noProof/>
                <w:position w:val="-10"/>
                <w:sz w:val="18"/>
                <w:szCs w:val="18"/>
              </w:rPr>
              <w:drawing>
                <wp:inline distT="0" distB="0" distL="0" distR="0" wp14:anchorId="3BB5CBF0" wp14:editId="586C0603">
                  <wp:extent cx="102235" cy="21844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на каждые 1000 м</w:t>
            </w:r>
            <w:r w:rsidR="00C371E8" w:rsidRPr="00CE168E">
              <w:rPr>
                <w:rFonts w:ascii="Times New Roman" w:hAnsi="Times New Roman" w:cs="Times New Roman"/>
                <w:noProof/>
                <w:position w:val="-10"/>
                <w:sz w:val="18"/>
                <w:szCs w:val="18"/>
              </w:rPr>
              <w:drawing>
                <wp:inline distT="0" distB="0" distL="0" distR="0" wp14:anchorId="485D90A0" wp14:editId="2C0DD4EC">
                  <wp:extent cx="102235" cy="21844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 воздуха при расчетной температуре наружного воздуха, °C, по параметру А </w:t>
            </w:r>
          </w:p>
        </w:tc>
      </w:tr>
      <w:tr w:rsidR="00CE168E" w:rsidRPr="00CE168E" w14:paraId="5BCC01B8" w14:textId="77777777">
        <w:tblPrEx>
          <w:tblCellMar>
            <w:top w:w="0" w:type="dxa"/>
            <w:bottom w:w="0" w:type="dxa"/>
          </w:tblCellMar>
        </w:tblPrEx>
        <w:tc>
          <w:tcPr>
            <w:tcW w:w="23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8E58A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C761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До 20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AD4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От 20 до 25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765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От 25 до 30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DC06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Св. 30 </w:t>
            </w:r>
          </w:p>
        </w:tc>
      </w:tr>
      <w:tr w:rsidR="00CE168E" w:rsidRPr="00CE168E" w14:paraId="3D21D627" w14:textId="77777777">
        <w:tblPrEx>
          <w:tblCellMar>
            <w:top w:w="0" w:type="dxa"/>
            <w:bottom w:w="0" w:type="dxa"/>
          </w:tblCellMar>
        </w:tblPrEx>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ACD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640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752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71B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AD31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 </w:t>
            </w:r>
          </w:p>
        </w:tc>
      </w:tr>
      <w:tr w:rsidR="00CE168E" w:rsidRPr="00CE168E" w14:paraId="6722FBFA" w14:textId="77777777">
        <w:tblPrEx>
          <w:tblCellMar>
            <w:top w:w="0" w:type="dxa"/>
            <w:bottom w:w="0" w:type="dxa"/>
          </w:tblCellMar>
        </w:tblPrEx>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16F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04F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801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839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775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 </w:t>
            </w:r>
          </w:p>
        </w:tc>
      </w:tr>
      <w:tr w:rsidR="00CE168E" w:rsidRPr="00CE168E" w14:paraId="29A139D6" w14:textId="77777777">
        <w:tblPrEx>
          <w:tblCellMar>
            <w:top w:w="0" w:type="dxa"/>
            <w:bottom w:w="0" w:type="dxa"/>
          </w:tblCellMar>
        </w:tblPrEx>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996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2E0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B20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B9F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3F59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 </w:t>
            </w:r>
          </w:p>
        </w:tc>
      </w:tr>
      <w:tr w:rsidR="00CE168E" w:rsidRPr="00CE168E" w14:paraId="7052F4DC" w14:textId="77777777">
        <w:tblPrEx>
          <w:tblCellMar>
            <w:top w:w="0" w:type="dxa"/>
            <w:bottom w:w="0" w:type="dxa"/>
          </w:tblCellMar>
        </w:tblPrEx>
        <w:tc>
          <w:tcPr>
            <w:tcW w:w="23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47F0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 и более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97F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653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B6BA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0,35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E760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r>
    </w:tbl>
    <w:p w14:paraId="3988819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4E0B72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12.5.4 Естественную вентиляцию укрытий, размещаемых в первых этажах зданий, осуществляют через проемы, устраиваемые в верхней части окон или в стенах, с учетом увеличения воздухоподачи в 1,5 раза относительно значений, установленных в таблице 12.2. </w:t>
      </w:r>
    </w:p>
    <w:p w14:paraId="7BDF349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Вентиляционные проемы следует предусматривать с противоположных сторон, обеспечивая проветривание, и оборудовать устройствами для отключения и регулирования воздухоподачи, в том числе при пожарах и защите от пыли. </w:t>
      </w:r>
    </w:p>
    <w:p w14:paraId="3CF0CA5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Общую площадь сечения проемов следует принимать: 2%-3% площади пола укрытия для 1-й и 2-й климатических зон и 5%-7% для 3-й и 4-й климатических зон. </w:t>
      </w:r>
    </w:p>
    <w:p w14:paraId="7C8F247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Площадь сечений проемов, располагаемых с противоположной стороны и применяемых для вытяжки, следует принимать равной площади сечений проемов, применяемых для притока. </w:t>
      </w:r>
    </w:p>
    <w:p w14:paraId="1A7730F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если проемы расположены с одной стороны здания, их следует применять для притока, а для вытяжки предусматривать устройство вытяжного воздуховода. </w:t>
      </w:r>
    </w:p>
    <w:p w14:paraId="699F3DA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12.5.5 Систему отопления укрытий, заглубленных помещений, а также сооружений подземного пространства, предназначенных для защиты населения, следует проектировать в соответствии 12.4.8. </w:t>
      </w:r>
    </w:p>
    <w:p w14:paraId="1D0C8D5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312.6 Водоснабжение и канализация убежищ и дизельных электростанций</w:instrText>
      </w:r>
      <w:r w:rsidRPr="00CE168E">
        <w:rPr>
          <w:rFonts w:ascii="Times New Roman" w:hAnsi="Times New Roman" w:cs="Times New Roman"/>
        </w:rPr>
        <w:instrText>"</w:instrText>
      </w:r>
      <w:r>
        <w:rPr>
          <w:rFonts w:ascii="Times New Roman" w:hAnsi="Times New Roman" w:cs="Times New Roman"/>
        </w:rPr>
        <w:fldChar w:fldCharType="end"/>
      </w:r>
    </w:p>
    <w:p w14:paraId="05978832" w14:textId="77777777" w:rsidR="00F80337" w:rsidRPr="00CE168E" w:rsidRDefault="00F80337">
      <w:pPr>
        <w:pStyle w:val="HEADERTEXT"/>
        <w:rPr>
          <w:rFonts w:ascii="Times New Roman" w:hAnsi="Times New Roman" w:cs="Times New Roman"/>
          <w:b/>
          <w:bCs/>
          <w:color w:val="auto"/>
        </w:rPr>
      </w:pPr>
    </w:p>
    <w:p w14:paraId="2150991E"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12.6 Водоснабжение и канализация убежищ и дизельных электростанций </w:t>
      </w:r>
    </w:p>
    <w:p w14:paraId="2C0EDB2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12.6.1 Системы водоснабжения и канализации убежищ предназначены для обеспечения нужд укрываемых, подачи технической воды к воздухоохладителям и оборудованию и отвода отработанной и сточной воды за пределы сооружения. </w:t>
      </w:r>
    </w:p>
    <w:p w14:paraId="50FA5D6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12.6.2 Водоснабжение убежищ и ДЭС следует предусматривать от наружной водопроводной сети или водопроводной сети здания (после водомера), в котором они расположены, с установкой на вводе внутри убежищ запорной арматуры и обратного клапана. При этом следует учитывать требования раздела 5. </w:t>
      </w:r>
    </w:p>
    <w:p w14:paraId="2FDE2A6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Качество воды на хозяйственно-питьевые нужды должно удовлетворять требованиям [4]. </w:t>
      </w:r>
    </w:p>
    <w:p w14:paraId="790CD60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убежищах следует предусматривать запас питьевой воды в емкостях из расчета 2 л в сутки на каждого укрываемого. </w:t>
      </w:r>
    </w:p>
    <w:p w14:paraId="7C7ACD7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Запас воды для технических нужд, хранимый в резервуарах, определяют по расчету. </w:t>
      </w:r>
    </w:p>
    <w:p w14:paraId="0E2A084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Подающий трубопровод к резервуарам должен быть поднят не менее, чем на 0,1 м выше верха резервуара. </w:t>
      </w:r>
    </w:p>
    <w:p w14:paraId="7D8B895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Помещения медпунктов в убежищах следует оборудовать умывальниками, работающими от водопроводной сети. На случай прекращения подачи воды следует предусматривать переносной рукомойник и запас воды к нему из расчета 10 л/сут. Для сбора стоков от рукомойника следует предусматривать переносную емкость. </w:t>
      </w:r>
    </w:p>
    <w:p w14:paraId="6D20C5B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12.6.3 Емкости запаса питьевой воды следует предусматривать проточными с обеспечением в мирное время однократного водообмена за двое суток за счет водоразбора в самом убежище или в соседних с ним помещениях. В убежищах, в которых не предусмотрен расход воды в мирное время, а также в убежищах вместимостью 300 чел. и менее, допускается применение для запаса питьевой воды сухих емкостей, заполняемых при приведении убежищ в готовность. </w:t>
      </w:r>
    </w:p>
    <w:p w14:paraId="1D4EDC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исключения возможности конденсации влаги в емкостях запаса воды и трубах, по которым циркулирует водопроводная вода, рекомендовано устройство тепловой изоляции труб и емкостей хранения питьевой воды </w:t>
      </w:r>
    </w:p>
    <w:p w14:paraId="7574737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12.6.4 Емкости запаса питьевой воды должны быть оборудованы водоуказателями и люками для очистки и окраски внутренних поверхностей. В помещениях, где установлены емкости, следует предусматривать установку водоразборных кранов из расчета один кран на 300 чел., а в убежищах вместимостью более 1000 чел. следует разводить трубы к местам водоразбора из расчета один кран на 300 укрываемых. </w:t>
      </w:r>
    </w:p>
    <w:p w14:paraId="0F7DC8C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транспортировании и хранении питьевой воды должны применять материалы для сооружений, устройств и установок, труб, разрешенные соответствующими органами для применения в практике </w:t>
      </w:r>
      <w:r w:rsidRPr="00CE168E">
        <w:rPr>
          <w:rFonts w:ascii="Times New Roman" w:hAnsi="Times New Roman" w:cs="Times New Roman"/>
        </w:rPr>
        <w:lastRenderedPageBreak/>
        <w:t xml:space="preserve">хозяйственно-питьевого водоснабжения. Емкости запаса воды следует предусматривать металлическими с антикоррозийным покрытием внутренних поверхностей. </w:t>
      </w:r>
    </w:p>
    <w:p w14:paraId="678BAD7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Подачу воды к смывным бачкам и умывальникам следует предусматривать только в период поступления воды из наружной сети. </w:t>
      </w:r>
    </w:p>
    <w:p w14:paraId="748B8DA4" w14:textId="45EDEF8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Нормы водопотребления и водоотведения при действующей наружной водопроводной сети должны принимать в соответствии с СП 30.13330, принимая при этом часовой расход воды 2 л/ч и суточный 25 л/сут на одного укрываемого и </w:t>
      </w:r>
      <w:r w:rsidR="00C371E8" w:rsidRPr="00CE168E">
        <w:rPr>
          <w:rFonts w:ascii="Times New Roman" w:hAnsi="Times New Roman" w:cs="Times New Roman"/>
          <w:noProof/>
          <w:position w:val="-11"/>
        </w:rPr>
        <w:drawing>
          <wp:inline distT="0" distB="0" distL="0" distR="0" wp14:anchorId="48822D2E" wp14:editId="696AEC08">
            <wp:extent cx="184150" cy="23177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равным 0,1 л/с для водопотребления и 0,85 л/с для водоотведения. </w:t>
      </w:r>
    </w:p>
    <w:p w14:paraId="28C5C8B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12.6.5 Для снабжения водой воздухоохлаждающих установок и дизелей с водяной, комбинированной или радиаторной с переводом на водяную системой охлаждения следует предусматривать запас воды в резервуарах объемом, обеспечивающим работу в течение расчетного срока. </w:t>
      </w:r>
    </w:p>
    <w:p w14:paraId="46B2AD6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применении для водоснабжения (группы убежищ) защищенной водозаборной скважины (с учетом 12.2.7) следует предусматривать подачу воды от нее для хозяйственно-питьевых и технических нужд убежищ с установкой промежуточного резервуара объемом не менее одночасового максимального водопотребления и насосной установки для подачи воды потребителям. </w:t>
      </w:r>
    </w:p>
    <w:p w14:paraId="4FB287A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мирное время водозаборные скважины следует использовать в качестве источника хозяйственно-питьевого водоснабжения предприятия. </w:t>
      </w:r>
    </w:p>
    <w:p w14:paraId="0F0BFA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Производственные воды от дизеля и охлаждающих установок должны отводить в бытовую или ливневую канализацию. </w:t>
      </w:r>
    </w:p>
    <w:p w14:paraId="5993D84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наличии в убежище станции перекачки дренажных вод воду от охлаждающих установок убежища и дизельной и внутренние дренажные воды допускается сбрасывать в резервуар станции перекачки дренажных вод. </w:t>
      </w:r>
    </w:p>
    <w:p w14:paraId="17DC24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12.6.6 В убежищах следует предусматривать устройство уборных с отводом вод в наружную канализационную сеть по самостоятельным выпускам самотеком или путем перекачки с установкой внутри убежища задвижек. Выпуски канализации следует предусматривать с учетом раздела 5. </w:t>
      </w:r>
    </w:p>
    <w:p w14:paraId="7374425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Санитарный узел следует оборудовать санитарными приборами. При необходимости применения в мирное время не более двух унитазов следует пользоваться санитарными узлами, расположенными вне убежищ. </w:t>
      </w:r>
    </w:p>
    <w:p w14:paraId="4E21F81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качестве санитарных приборов наряду с унитазами допускается использовать напольные чаши. </w:t>
      </w:r>
    </w:p>
    <w:p w14:paraId="0838822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пользования санитарными узлами после отключения системы водоснабжения и выхода из строя наружной сети канализации под помещением санитарных узлов следует предусматривать аварийный резервуар для сбора стоков и отверстия с крышками в его перекрытии, которые используют вместо унитазов. Число отверстий для унитазов должно соответствовать числу унитазов, указанному в разделе 5. </w:t>
      </w:r>
    </w:p>
    <w:p w14:paraId="7AE4B65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Объем аварийного резервуара следует принимать из расчета 2 л/сут на 1 укрываемого. </w:t>
      </w:r>
    </w:p>
    <w:p w14:paraId="333390E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Удаление стоков из аварийного резервуара осуществляют самотеком или путем перекачки после выхода укрываемых из убежищ. </w:t>
      </w:r>
    </w:p>
    <w:p w14:paraId="5C4AC6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12.6.7 При невозможности удаления сточных вод из убежища самотеком следует предусматривать станцию перекачки. </w:t>
      </w:r>
    </w:p>
    <w:p w14:paraId="3BAA717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применении санитарных узлов в мирное время станции перекачки и приемный резервуар следует размещать за пределами убежища, при этом защита их не требуется. При размещении насосов в незащищенных подвальных помещениях, прилегающих к убежищу, следует учитывать требования СП 30.13330. </w:t>
      </w:r>
    </w:p>
    <w:p w14:paraId="14D02C2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применении санитарных узлов только в период пребывания укрываемых и совмещении аварийного и приемного резервуаров для сбора стоков совмещенный резервуар и станцию перекачки следует размещать в пределах убежища. </w:t>
      </w:r>
    </w:p>
    <w:p w14:paraId="113B0EB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Смыв стоков из аварийного резервуара следует предусматривать в приемный резервуар станции перекачки, для чего в санитарных узлах необходимо устанавливать поливочный кран, используемый для разжижения накопленных стоков и смыва их из аварийного резервуара. При наличии защищенных источников водоснабжения и электроснабжения и обеспечения аварийного сброса сточных вод на поверхность, по согласованию с санитарно-эпидемиологической службой, устройство аварийных резервуаров допускается не предусматривать. </w:t>
      </w:r>
    </w:p>
    <w:p w14:paraId="21B14D7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12.6.8 Отметку пола у санитарных приборов допускается поднимать выше отметки пола помещения убежища. При этом высота от пола у приборов до потолка должна быть не менее 1,7 м. </w:t>
      </w:r>
    </w:p>
    <w:p w14:paraId="29F4A74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проектировании санитарных приборов, борта которых расположены ниже уровня люка ближайшего смотрового колодца, следует предусматривать мероприятия, приведенные в СП 30.13330, исключающие затопление убежищ сточными водами. </w:t>
      </w:r>
    </w:p>
    <w:p w14:paraId="29C2A76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12.6.9 При применении санитарных узлов убежищ только в период пребывания укрываемых вентиляцию канализационной сети убежищ не предусматривают. При применении санитарных узлов в мирное время вентиляцию канализационной сети следует предусматривать в соответствии с требованиями СП 30.13330. При этом на вентиляционном стояке под перекрытием следует предусматривать стальную задвижку, закрываемую в период заполнения убежища укрываемыми или клапан для невентилируемой сети. </w:t>
      </w:r>
    </w:p>
    <w:p w14:paraId="2B9D45B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12.6.10 Для сбора сухих отбросов следует предусматривать в санитарных узлах места для размещения мешков, пакетов или баков из расчета 1 л/сут. на каждого укрываемого. </w:t>
      </w:r>
    </w:p>
    <w:p w14:paraId="4B87ED1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12.6.11 В помещениях убежищ, не подключенных к канализации, при организации резервуаров-выгребов с возможностью удаления нечистот ассенизационным транспортом в ограждающих конструкциях следует </w:t>
      </w:r>
      <w:r w:rsidRPr="00CE168E">
        <w:rPr>
          <w:rFonts w:ascii="Times New Roman" w:hAnsi="Times New Roman" w:cs="Times New Roman"/>
        </w:rPr>
        <w:lastRenderedPageBreak/>
        <w:t xml:space="preserve">предусматривать устройство патрубка из стальной электросварной трубы с заглушкой на болтах. </w:t>
      </w:r>
    </w:p>
    <w:p w14:paraId="389EADD9"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tc</w:instrText>
      </w:r>
      <w:r w:rsidRPr="00CE168E">
        <w:rPr>
          <w:rFonts w:ascii="Times New Roman" w:hAnsi="Times New Roman" w:cs="Times New Roman"/>
        </w:rPr>
        <w:instrText xml:space="preserve">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312.7 Водоснабжение и канализация противорадиационных укрытий</w:instrText>
      </w:r>
      <w:r w:rsidRPr="00CE168E">
        <w:rPr>
          <w:rFonts w:ascii="Times New Roman" w:hAnsi="Times New Roman" w:cs="Times New Roman"/>
        </w:rPr>
        <w:instrText>"</w:instrText>
      </w:r>
      <w:r>
        <w:rPr>
          <w:rFonts w:ascii="Times New Roman" w:hAnsi="Times New Roman" w:cs="Times New Roman"/>
        </w:rPr>
        <w:fldChar w:fldCharType="end"/>
      </w:r>
    </w:p>
    <w:p w14:paraId="3A801D4C" w14:textId="77777777" w:rsidR="00F80337" w:rsidRPr="00CE168E" w:rsidRDefault="00F80337">
      <w:pPr>
        <w:pStyle w:val="HEADERTEXT"/>
        <w:rPr>
          <w:rFonts w:ascii="Times New Roman" w:hAnsi="Times New Roman" w:cs="Times New Roman"/>
          <w:b/>
          <w:bCs/>
          <w:color w:val="auto"/>
        </w:rPr>
      </w:pPr>
    </w:p>
    <w:p w14:paraId="5FF0C0AD"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12.7 Водоснабжение и канализация противорадиационных укрытий </w:t>
      </w:r>
    </w:p>
    <w:p w14:paraId="321CA56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12.7.1 Системы водоснабжения и канализации ПРУ предназначены для обеспечения нужд укрываемых и отвода сточных вод за пределы сооружения. </w:t>
      </w:r>
    </w:p>
    <w:p w14:paraId="10026A9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12.7.2 Водоснабжение ПРУ следует предусматривать от наружной или внутренней водопроводной сети, проектируемой по условиям эксплуатации помещений в мирное время. </w:t>
      </w:r>
    </w:p>
    <w:p w14:paraId="47BFD43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Нормы водопотребления и водоотведения в режиме ПРУ при действующей наружной водопроводной сети должны соответствовать 12.5.4. </w:t>
      </w:r>
    </w:p>
    <w:p w14:paraId="253DD02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отсутствии водопровода в противорадиационных укрытиях необходимо предусматривать места для размещения переносных баков с питьевой водой из расчета 2 л/сут на одного укрываемого. </w:t>
      </w:r>
    </w:p>
    <w:p w14:paraId="4F6801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12.7.3 В противорадиационных укрытиях, расположенных в зданиях с канализацией, следует предусматривать устройство промывных уборных с отводом сточных вод в наружную канализационную сеть. Допускается отметку пола у санитарных приборов поднимать выше отметки пола помещения. При этом высота от пола у приборов до потолка должна быть не менее 1,7 м. </w:t>
      </w:r>
    </w:p>
    <w:p w14:paraId="64150D9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12.7.4 При отводе сточных вод из помещений подвалов самотеком следует предусматривать меры, исключающие затопление подвала сточными водами при подпоре в наружной канализационной сети. </w:t>
      </w:r>
    </w:p>
    <w:p w14:paraId="16B6EEC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12.7.5 В помещениях без канализации необходимо предусматривать резервуар-выгреб для сбора стоков с возможностью его опорожнения ассенизационным транспортом. Емкость резервуара следует принимать из расчета 2 л/сут на одного укрываемого. </w:t>
      </w:r>
    </w:p>
    <w:p w14:paraId="02F27C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12.7.6 В помещениях, приспосабливаемых под ПРУ малой вместимости, менее 50 чел., при отсутствии канализации для приема стоков следует применять плотно закрываемую выносную тару или биотуалеты. </w:t>
      </w:r>
    </w:p>
    <w:p w14:paraId="2B98023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12.7.7 При расположении ПРУ в подвальных помещениях, без присоединений к канализационной системе или при невозможности отвода стоков от санитарных приборов в наружную канализацию самотеком, необходимо предусматривать устройство станции перекачки в соответствии с 12.6.7. </w:t>
      </w:r>
    </w:p>
    <w:p w14:paraId="019A138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312.8 Водоснабжение и канализация укрытий, заглубленных помещений, а также сооружений подземного пространства, предназначенных для защиты населения</w:instrText>
      </w:r>
      <w:r w:rsidRPr="00CE168E">
        <w:rPr>
          <w:rFonts w:ascii="Times New Roman" w:hAnsi="Times New Roman" w:cs="Times New Roman"/>
        </w:rPr>
        <w:instrText>"</w:instrText>
      </w:r>
      <w:r>
        <w:rPr>
          <w:rFonts w:ascii="Times New Roman" w:hAnsi="Times New Roman" w:cs="Times New Roman"/>
        </w:rPr>
        <w:fldChar w:fldCharType="end"/>
      </w:r>
    </w:p>
    <w:p w14:paraId="0EEC3C8C" w14:textId="77777777" w:rsidR="00F80337" w:rsidRPr="00CE168E" w:rsidRDefault="00F80337">
      <w:pPr>
        <w:pStyle w:val="HEADERTEXT"/>
        <w:rPr>
          <w:rFonts w:ascii="Times New Roman" w:hAnsi="Times New Roman" w:cs="Times New Roman"/>
          <w:b/>
          <w:bCs/>
          <w:color w:val="auto"/>
        </w:rPr>
      </w:pPr>
    </w:p>
    <w:p w14:paraId="17DB8F2B"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12.8 Водоснабжение и канализация укрытий, заглубленных помещений, а также сооружений подземного пространства, предназначенных для защиты населения </w:t>
      </w:r>
    </w:p>
    <w:p w14:paraId="5D102E7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помещениях, приспосабливаемых под укрытия, заглубленных помещениях, а также сооружениях подземного пространства, предназначенных для защиты населения, разрешается предусматривать места или отдельные помещения для размещения емкостей с запасом питьевой воды и канализации, в виде выносной герметичной тары, из расчета 2 л/сут. на одного человека, обеспечивающие необходимые условия пребывания в них укрываемых до 12 ч. </w:t>
      </w:r>
    </w:p>
    <w:p w14:paraId="50D35226"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213 Электротехнические системы</w:instrText>
      </w:r>
      <w:r w:rsidRPr="00CE168E">
        <w:rPr>
          <w:rFonts w:ascii="Times New Roman" w:hAnsi="Times New Roman" w:cs="Times New Roman"/>
        </w:rPr>
        <w:instrText>"</w:instrText>
      </w:r>
      <w:r>
        <w:rPr>
          <w:rFonts w:ascii="Times New Roman" w:hAnsi="Times New Roman" w:cs="Times New Roman"/>
        </w:rPr>
        <w:fldChar w:fldCharType="end"/>
      </w:r>
    </w:p>
    <w:p w14:paraId="560365E7" w14:textId="77777777" w:rsidR="00F80337" w:rsidRPr="00CE168E" w:rsidRDefault="00F80337">
      <w:pPr>
        <w:pStyle w:val="HEADERTEXT"/>
        <w:rPr>
          <w:rFonts w:ascii="Times New Roman" w:hAnsi="Times New Roman" w:cs="Times New Roman"/>
          <w:b/>
          <w:bCs/>
          <w:color w:val="auto"/>
        </w:rPr>
      </w:pPr>
    </w:p>
    <w:p w14:paraId="5B69308C"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13 Электротехнические системы </w:t>
      </w:r>
    </w:p>
    <w:p w14:paraId="6D785EB2"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313.1 Электроснабжение и электрооборудование</w:instrText>
      </w:r>
      <w:r w:rsidRPr="00CE168E">
        <w:rPr>
          <w:rFonts w:ascii="Times New Roman" w:hAnsi="Times New Roman" w:cs="Times New Roman"/>
        </w:rPr>
        <w:instrText>"</w:instrText>
      </w:r>
      <w:r>
        <w:rPr>
          <w:rFonts w:ascii="Times New Roman" w:hAnsi="Times New Roman" w:cs="Times New Roman"/>
        </w:rPr>
        <w:fldChar w:fldCharType="end"/>
      </w:r>
    </w:p>
    <w:p w14:paraId="3DD5CBD3" w14:textId="77777777" w:rsidR="00F80337" w:rsidRPr="00CE168E" w:rsidRDefault="00F80337">
      <w:pPr>
        <w:pStyle w:val="HEADERTEXT"/>
        <w:rPr>
          <w:rFonts w:ascii="Times New Roman" w:hAnsi="Times New Roman" w:cs="Times New Roman"/>
          <w:b/>
          <w:bCs/>
          <w:color w:val="auto"/>
        </w:rPr>
      </w:pPr>
    </w:p>
    <w:p w14:paraId="4DF92C8D"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13.1 Электроснабжение и электрооборудование </w:t>
      </w:r>
    </w:p>
    <w:p w14:paraId="6B2F015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13.1.1 Электроснабжение и электрооборудование убежищ следует проектировать в соответствии с правилами [5]. </w:t>
      </w:r>
    </w:p>
    <w:p w14:paraId="0552C0C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Электропитание систем противопожарной защиты необходимо проектировать в соответствии с требованиями СП 6.13130. </w:t>
      </w:r>
    </w:p>
    <w:p w14:paraId="52BA038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надежности электроснабжения электроприемники убежищ следует относить ко второй категории. </w:t>
      </w:r>
    </w:p>
    <w:p w14:paraId="45265A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надежности электроснабжения электроприемники систем противопожарной защиты убежищ следует относить к первой категории. </w:t>
      </w:r>
    </w:p>
    <w:p w14:paraId="6B6D1E3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Электроснабжение отдельно стоящих убежищ следует предусматривать от сети города (предприятия), встроенных убежищ - от сети зданий, в которых они размещены. </w:t>
      </w:r>
    </w:p>
    <w:p w14:paraId="542C8D3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Электропроводка, не относящаяся к системе противопожарной защиты сооружения должна быть выполнена изолированным проводом или кабелями с медными жилами, не распространяющими горения при групповой прокладке с пониженным дымо- и газовыделением (исполнение нг(…)-LS) для убежищ вместимостью до 50 чел. и не распространяющими горения при групповой прокладке и не выделяющие коррозионно-активных газообразных продуктов при горении и тлении (исполнение нг(…)-HF) для убежищ вместимостью более 50 чел., согласно ГОСТ 31565. </w:t>
      </w:r>
    </w:p>
    <w:p w14:paraId="4C31D55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невозможности применения электрических ручных вентиляторов в соответствии с 12.2.11 в убежищах следует предусматривать защищенный источник электроснабжения ДЭС. </w:t>
      </w:r>
    </w:p>
    <w:p w14:paraId="2ED22F1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убежищах, при режиме III с применением фильтров для очистки от окиси углерода или воздухоохлаждающих установок, следует предусматривать защищенный источник электроснабжения ДЭС независимо от вместимости убежищ. В убежищах, при режиме III с обеспечением подпора за счет сжатого воздуха, допускается при отсутствии воздухоохлаждающих установок применять электрические ручные вентиляторы в соответствии с 12.2.11. </w:t>
      </w:r>
    </w:p>
    <w:p w14:paraId="50655FF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размещения вводных устройств, распределительных щитов и щитов управления </w:t>
      </w:r>
      <w:r w:rsidRPr="00CE168E">
        <w:rPr>
          <w:rFonts w:ascii="Times New Roman" w:hAnsi="Times New Roman" w:cs="Times New Roman"/>
        </w:rPr>
        <w:lastRenderedPageBreak/>
        <w:t xml:space="preserve">дизель-генераторами в пределах линии герметизации убежища, имеющего ДЭС, следует предусматривать помещение электрощитовой, изолированное от ДЭС и имеющее вход из помещения для укрываемых. </w:t>
      </w:r>
    </w:p>
    <w:p w14:paraId="5C1E918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Электроснабжение ПРУ и укрытий следует предусматривать от внешней сети города (предприятия), поселка или от сети зданий, в которых они размещены. </w:t>
      </w:r>
    </w:p>
    <w:p w14:paraId="1BC2580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Электроснабжение заглубленных помещений, а также сооружений подземного пространства, предназначенных для защиты населения, следует предусматривать от сети зданий, в которых они размещены. </w:t>
      </w:r>
    </w:p>
    <w:p w14:paraId="09B8499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13.1.2 Для электрических кабелей от внешней сети города или групповой ДЭС на вводе в убежище должна быть компенсационная петля (в коробе). </w:t>
      </w:r>
    </w:p>
    <w:p w14:paraId="7DEC8E3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Присоединение кабеля электроснабжения от питающей сети здания во встроенных убежищах следует предусматривать до вводного коммутационного аппарата. Закладные части для ввода кабелей в убежище следует предусматривать с учетом требований 5.6.5 и 5.6.6. </w:t>
      </w:r>
    </w:p>
    <w:p w14:paraId="77186B5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Прокладку кабельных линий от ДЭС, питающей группу убежищ, следует предусматривать в траншее глубиной не менее 0,7 м. </w:t>
      </w:r>
    </w:p>
    <w:p w14:paraId="7EDB75A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13.1.3 На вводе кабелей в убежище необходимо предусматривать установку вводно-распределительного устройства, исполнение которого, как и распределительные и групповые щиты, должно быть в соответствии с условиями среды, в которой его устанавливают, но не ниже IР 31 в соответствии с [5]. </w:t>
      </w:r>
    </w:p>
    <w:p w14:paraId="443E2BD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Установку аппарата защиты следует предусматривать на вводе питающей линии в убежище, а также на каждой линии, отходящей от распределительного и осветительного щитов. </w:t>
      </w:r>
    </w:p>
    <w:p w14:paraId="2023ACC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Переключение электропитания от внешних вводов на ДЭС должны осуществлять вручную либо совмещенно с помощью средств телемеханики с дублированием ручным управлением. </w:t>
      </w:r>
    </w:p>
    <w:p w14:paraId="13A8C69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13.1.4 Для распределения электроэнергии к силовым распределительным щитам и групповым осветительным щиткам следует предусматривать магистральную схему питающих линий, а для убежищ вместимостью 1200 чел. и более радиально-магистральную схему. </w:t>
      </w:r>
    </w:p>
    <w:p w14:paraId="4CD8008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Питание силовых электроприемников и рабочего освещения следует осуществлять по самостоятельным линиям. </w:t>
      </w:r>
    </w:p>
    <w:p w14:paraId="1598005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Вся электропроводка в сооружении должна быть выполнена изолированным проводом или кабелями с медными жилами, не распространяющими горения с низким дымо- и газовыделением, в соответствии с ГОСТ 31565. </w:t>
      </w:r>
    </w:p>
    <w:p w14:paraId="0351311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13.1.5 Кабели внешней сети должны рассчитывать на наибольшую расчетную нагрузку работы убежища с учетом коэффициента спроса. </w:t>
      </w:r>
    </w:p>
    <w:p w14:paraId="5CD611E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Расчетную нагрузку линии, к которой подключен один электроприемник, следует определять с коэффициентом спроса 1. </w:t>
      </w:r>
    </w:p>
    <w:p w14:paraId="1B78D79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Коэффициенты спроса для расчета линий, питающих вентиляторы, насосы и кондиционеры следует принимать: при трех и менее присоединяемых электроприемниках - 1, при четырех и более - 0,8. </w:t>
      </w:r>
    </w:p>
    <w:p w14:paraId="05F4314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Коэффициенты спроса для расчета групповой сети освещения помещений убежища следует принимать равными единице. </w:t>
      </w:r>
    </w:p>
    <w:p w14:paraId="041212D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13.1.6 Для силовых электроприемников убежища следует применять магнитные пускатели в исполнении в соответствии с условиями среды, в которой их устанавливают, но не ниже IР31 в соответствии с правилами [5]. </w:t>
      </w:r>
    </w:p>
    <w:p w14:paraId="446A34A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Управление электродвигателями вентиляторов и насосов убежища должны предусматривать местное и только в обоснованных случаях - дистанционное и сблокированное. </w:t>
      </w:r>
    </w:p>
    <w:p w14:paraId="39729D0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13.1.7 Категорию помещений убежища по условиям среды следует определять в зависимости от использования помещений в мирное время. Помещения ДЭС, в которых располагают запас горюче-смазочных материалов, следует относить к пожароопасным зонам класса П-1 в соответствии с [1]. </w:t>
      </w:r>
    </w:p>
    <w:p w14:paraId="7CFEA50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определении категории помещения по условиям среды временное, до двух суток, повышение влажности в помещении до 75% и более, возможное в режиме убежища, допускается не учитывать. </w:t>
      </w:r>
    </w:p>
    <w:p w14:paraId="500ED4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13.1.8 Требования к металлическим частям электроустановок приведены в [1] и [5]. </w:t>
      </w:r>
    </w:p>
    <w:p w14:paraId="63FD876E"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313.2 Электроосвещение</w:instrText>
      </w:r>
      <w:r w:rsidRPr="00CE168E">
        <w:rPr>
          <w:rFonts w:ascii="Times New Roman" w:hAnsi="Times New Roman" w:cs="Times New Roman"/>
        </w:rPr>
        <w:instrText>"</w:instrText>
      </w:r>
      <w:r>
        <w:rPr>
          <w:rFonts w:ascii="Times New Roman" w:hAnsi="Times New Roman" w:cs="Times New Roman"/>
        </w:rPr>
        <w:fldChar w:fldCharType="end"/>
      </w:r>
    </w:p>
    <w:p w14:paraId="10416F1D" w14:textId="77777777" w:rsidR="00F80337" w:rsidRPr="00CE168E" w:rsidRDefault="00F80337">
      <w:pPr>
        <w:pStyle w:val="HEADERTEXT"/>
        <w:rPr>
          <w:rFonts w:ascii="Times New Roman" w:hAnsi="Times New Roman" w:cs="Times New Roman"/>
          <w:b/>
          <w:bCs/>
          <w:color w:val="auto"/>
        </w:rPr>
      </w:pPr>
    </w:p>
    <w:p w14:paraId="39507172"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13.2 Электроосвещение </w:t>
      </w:r>
    </w:p>
    <w:p w14:paraId="5E1CE7F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13.2.1 Для всех помещений защитных сооружений гражданской обороны следует предусматривать систему общего освещения. Нормы освещенности помещений следует принимать по таблице 13.1. </w:t>
      </w:r>
    </w:p>
    <w:p w14:paraId="15FB1E5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Требования к осветительной сети и нормы освещения помещений, защитных сооружений, используемых в мирное время для нужд предприятия, приведены в СП 52.13330. </w:t>
      </w:r>
    </w:p>
    <w:p w14:paraId="5DC7808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Осветительные приборы для систем освещения защитных сооружений, расположенных в зоне воздействия ударной волны, должны выполнять во взрывозащищенном исполнении. </w:t>
      </w:r>
    </w:p>
    <w:p w14:paraId="499B09E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переходе на режим убежища, ПРУ, укрытия следует предусматривать отключение части светильников, запроектированных для мирного времени. </w:t>
      </w:r>
    </w:p>
    <w:p w14:paraId="5BD869C4"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13.1 </w:t>
      </w:r>
    </w:p>
    <w:p w14:paraId="185E658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1605"/>
        <w:gridCol w:w="1560"/>
        <w:gridCol w:w="2205"/>
        <w:gridCol w:w="1560"/>
      </w:tblGrid>
      <w:tr w:rsidR="00CE168E" w:rsidRPr="00CE168E" w14:paraId="267BA5BA"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6A10B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Тип помещения </w:t>
            </w:r>
          </w:p>
        </w:tc>
        <w:tc>
          <w:tcPr>
            <w:tcW w:w="31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0DF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Потребность в установке штепсельных розеток </w:t>
            </w:r>
          </w:p>
        </w:tc>
        <w:tc>
          <w:tcPr>
            <w:tcW w:w="22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5DFE2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Освещенность, лк, при электроснабжении </w:t>
            </w:r>
          </w:p>
        </w:tc>
        <w:tc>
          <w:tcPr>
            <w:tcW w:w="15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EC83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Поверхность, к которой </w:t>
            </w:r>
          </w:p>
        </w:tc>
      </w:tr>
      <w:tr w:rsidR="00CE168E" w:rsidRPr="00CE168E" w14:paraId="481485AB"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9186F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3ACF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трехфазных технологических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0381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однофазных осветительных </w:t>
            </w:r>
          </w:p>
        </w:tc>
        <w:tc>
          <w:tcPr>
            <w:tcW w:w="22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B5479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от внешней электросети </w:t>
            </w:r>
          </w:p>
        </w:tc>
        <w:tc>
          <w:tcPr>
            <w:tcW w:w="15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8929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относятся нормы освещенности </w:t>
            </w:r>
          </w:p>
        </w:tc>
      </w:tr>
      <w:tr w:rsidR="00CE168E" w:rsidRPr="00CE168E" w14:paraId="5B03FCEF"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8CAC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Пункт управления (рабочая комната, комната связи)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9514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0B2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2C20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94C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 уровне 0,8 м от пола </w:t>
            </w:r>
          </w:p>
        </w:tc>
      </w:tr>
      <w:tr w:rsidR="00CE168E" w:rsidRPr="00CE168E" w14:paraId="6E01E858"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B39F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Помещение для хранения продовольствия, разогрева пищи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BB63B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E2D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5E5D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F59B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То же </w:t>
            </w:r>
          </w:p>
        </w:tc>
      </w:tr>
      <w:tr w:rsidR="00CE168E" w:rsidRPr="00CE168E" w14:paraId="0E5D20C7"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B658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Для укрываемых и обслуживающего персонала, ФВП, ДЭС, станция перекачки, электрощитовая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242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B24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FC5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2442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 уровне 0,8 м от пола </w:t>
            </w:r>
          </w:p>
        </w:tc>
      </w:tr>
      <w:tr w:rsidR="00CE168E" w:rsidRPr="00CE168E" w14:paraId="59E64E48" w14:textId="77777777">
        <w:tblPrEx>
          <w:tblCellMar>
            <w:top w:w="0" w:type="dxa"/>
            <w:bottom w:w="0" w:type="dxa"/>
          </w:tblCellMar>
        </w:tblPrEx>
        <w:tc>
          <w:tcPr>
            <w:tcW w:w="916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F23E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При электроснабжении от ДЭС допускается снижение норм освещенности в три раза, кроме помещений по пункту 1 настоящей таблицы. </w:t>
            </w:r>
          </w:p>
          <w:p w14:paraId="30D0EB79" w14:textId="77777777" w:rsidR="00F80337" w:rsidRPr="00CE168E" w:rsidRDefault="00F80337">
            <w:pPr>
              <w:pStyle w:val="FORMATTEXT"/>
              <w:rPr>
                <w:rFonts w:ascii="Times New Roman" w:hAnsi="Times New Roman" w:cs="Times New Roman"/>
                <w:sz w:val="18"/>
                <w:szCs w:val="18"/>
              </w:rPr>
            </w:pPr>
          </w:p>
        </w:tc>
      </w:tr>
    </w:tbl>
    <w:p w14:paraId="73560B60"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6FF5F4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13.2.2 Питание электрического освещения следует предусматривать от отдельных осветительных щитков, размещаемых в электрощитовой, а при ее отсутствии - в помещении вентиляционной камеры рядом с вводными устройствами питающих кабелей. </w:t>
      </w:r>
    </w:p>
    <w:p w14:paraId="4DF80FD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пунктах управления, помещениях связи следует предусматривать розетки для питания однофазных электроприемников мощностью до 1 кВт, а в помещении разогрева пищи - более 1 кВт с заземляющим контактом. </w:t>
      </w:r>
    </w:p>
    <w:p w14:paraId="4085C45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13.2.3 В убежищах с ДЭС следует предусматривать светильники аварийного освещения в помещении машинного зала ДЭС, электрощитовой и аварийном выходе. Питание светильников аварийного освещения следует осуществлять от системы бесперебойного электроснабжения (СБЭ), режим работы СБЭ выбирают в зависимости от условий эксплуатации. СБЭ должно получать электропитание от двух источников электроснабжения, с использованием автоматического ввода резерва (АВР). При пропадании электропитания должен быть организован переход на работу от системы гарантированного электроснабжения (СГЭ). Аккумуляторные батареи СБЭ следует располагать в одном из помещений: машинном зале ДЭС, электрощитовой, аккумуляторной. </w:t>
      </w:r>
    </w:p>
    <w:p w14:paraId="66CB024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Применение стартерной аккумуляторной батареи дизель-генератора для питания светильников аварийного освещения не допускается. </w:t>
      </w:r>
    </w:p>
    <w:p w14:paraId="1522ECC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13.2.4 Во всех помещениях убежищ без ДЭС, в помещениях для укрываемых убежищ с ДЭС и ПРУ и укрытий следует предусматривать местные источники освещения от переносных электрических фонарей, аккумуляторных светильников и др. Освещенность помещений в этом случае не нормируют. </w:t>
      </w:r>
    </w:p>
    <w:p w14:paraId="77E274B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13.2.5 В защитных сооружениях при высоте установки светильников над полом менее 2,5 м следует предусматривать применение светильников, исключающих доступ к лампам без специальных приспособлений. </w:t>
      </w:r>
    </w:p>
    <w:p w14:paraId="45A49C4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помещениях защитных сооружений конструктивное исполнение светильников должно соответствовать условиям среды этих помещений в зависимости от использования их в мирное время. </w:t>
      </w:r>
    </w:p>
    <w:p w14:paraId="570CE75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13.2.6 На входах с тамбур-шлюзами необходимо предусматривать: </w:t>
      </w:r>
    </w:p>
    <w:p w14:paraId="2514361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установку световых указателей "тамбур-шлюз-вход", "тамбур-шлюз-выход"; </w:t>
      </w:r>
    </w:p>
    <w:p w14:paraId="136B2A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звуковые сигналы (звонки, зуммеры и т.п.), включаемые при заполнении шлюзов укрываемыми. </w:t>
      </w:r>
    </w:p>
    <w:p w14:paraId="113FDD2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Во входе с вентилируемым тамбуром следует предусматривать звонок для обеспечения отдельных входов и выходов. </w:t>
      </w:r>
    </w:p>
    <w:p w14:paraId="5A149C4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Питание электроприборов, находящихся за линией защиты сооружения (указатели "Вход", светильники входных лестниц, тоннелей и тамбур-шлюзов, звонки и т.п.), следует выделять в отдельную группу. Питание светильников тамбуров и указатели "Выход" допускается объединять с группой общего освещения при наличии в них блока аварийного питания. </w:t>
      </w:r>
    </w:p>
    <w:p w14:paraId="63BB371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Групповые линии общего освещения и розеток, а также электроприемников мощностью до 2 кВт должны быть рассчитаны на длительную токовую нагрузку аппарата защиты с установкой не более 25 А. </w:t>
      </w:r>
    </w:p>
    <w:p w14:paraId="203D402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Электрические осветительные сети в убежищах должны быть защищены от перегрузок независимо от способа их прокладки. </w:t>
      </w:r>
    </w:p>
    <w:p w14:paraId="68D2E6F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Коэффициент запаса при расчетах следует принимать равным 1,3. </w:t>
      </w:r>
    </w:p>
    <w:p w14:paraId="7DF47B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13.2.7 Электроосвещение заглубленных помещений, а также сооружений подземного пространства, предназначенных для защиты населения, следует предусматривать от сети зданий, в которых они размещены. При отсутствии электроснабжения допускается использование аккумуляторов, фонарей, свечей и т.п. </w:t>
      </w:r>
    </w:p>
    <w:p w14:paraId="272F3C85"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313.3 Защищенные дизельные электростанции</w:instrText>
      </w:r>
      <w:r w:rsidRPr="00CE168E">
        <w:rPr>
          <w:rFonts w:ascii="Times New Roman" w:hAnsi="Times New Roman" w:cs="Times New Roman"/>
        </w:rPr>
        <w:instrText>"</w:instrText>
      </w:r>
      <w:r>
        <w:rPr>
          <w:rFonts w:ascii="Times New Roman" w:hAnsi="Times New Roman" w:cs="Times New Roman"/>
        </w:rPr>
        <w:fldChar w:fldCharType="end"/>
      </w:r>
    </w:p>
    <w:p w14:paraId="5A3177FB" w14:textId="77777777" w:rsidR="00F80337" w:rsidRPr="00CE168E" w:rsidRDefault="00F80337">
      <w:pPr>
        <w:pStyle w:val="HEADERTEXT"/>
        <w:rPr>
          <w:rFonts w:ascii="Times New Roman" w:hAnsi="Times New Roman" w:cs="Times New Roman"/>
          <w:b/>
          <w:bCs/>
          <w:color w:val="auto"/>
        </w:rPr>
      </w:pPr>
    </w:p>
    <w:p w14:paraId="36D4C4D5"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13.3 Защищенные дизельные электростанции </w:t>
      </w:r>
    </w:p>
    <w:p w14:paraId="1B8FE16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13.3.1 Защищенные ДЭС следует проектировать для группы близлежащих убежищ, предусматривая первоочередное возведение убежищ с ДЭС. Допускается проектирование ДЭС для одного убежища, если групповая ДЭС по техническим или экономическим условиям нерациональна. </w:t>
      </w:r>
    </w:p>
    <w:p w14:paraId="79C6942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 каждому убежищу от распределительного щита ДЭС должен быть предусмотрен отдельный фидер с коммутационным аппаратом и защитой от перегрузок и коротких замыканий. </w:t>
      </w:r>
    </w:p>
    <w:p w14:paraId="522E089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Кабельные линии от ДЭС должны быть проверены на потерю напряжения. </w:t>
      </w:r>
    </w:p>
    <w:p w14:paraId="4B0D394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13.3.2 Дизельную электростанцию проектируют с учетом следующих требований: </w:t>
      </w:r>
    </w:p>
    <w:p w14:paraId="555BA5F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мощность дизель-генератора должна соответствовать расчетной мощности электроприемников без резерва; </w:t>
      </w:r>
    </w:p>
    <w:p w14:paraId="37FA1B7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частота и напряжение генераторов должны соответствовать напряжению и частоте сетевого ввода. При различных напряжениях внешней сети и генератора следует предусматривать соответствующий сухой трансформатор (понижающий или повышающий); </w:t>
      </w:r>
    </w:p>
    <w:p w14:paraId="10FD7DC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выводы статора генератора должны быть выполнены по четырехпроводной схеме "три фазы и нуль"; </w:t>
      </w:r>
    </w:p>
    <w:p w14:paraId="67CFF0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проектировании ДЭС с одним дизель-генератором его следует выбирать неавтоматизированным или степени I автоматизации, при двух и более дизель-генераторах следует предусматривать устройство для синхронизации параллельной работы; </w:t>
      </w:r>
    </w:p>
    <w:p w14:paraId="2F568F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генератор должен быть защищен от коротких замыканий и перегрузок. </w:t>
      </w:r>
    </w:p>
    <w:p w14:paraId="26D905F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13.3.3 Мощность электроагрегатов ДЭС должна быть определена по максимальной потребности мощности электроприемников, работающих в режимах работы санитарно-технических устройств (вентиляторов, насосов и др.) и освещения убежища. </w:t>
      </w:r>
    </w:p>
    <w:p w14:paraId="6EC7C7C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Минимальная мощность загрузки дизеля при эксплуатации должна быть не менее 40% его номинальной мощности. </w:t>
      </w:r>
    </w:p>
    <w:p w14:paraId="0147E35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общей потребности мощности более 100 кВт следует предусматривать установку не менее двух электроагрегатов, работающих по параллельной схеме. </w:t>
      </w:r>
    </w:p>
    <w:p w14:paraId="3DE9C73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Мощность электроагрегата ДЭС следует проверять по условиям обеспечения пуска электродвигателя наибольшей мощности при полной нагрузке от остальных потребителей с учетом коэффициента спроса (одновременности). </w:t>
      </w:r>
    </w:p>
    <w:p w14:paraId="4C8D5D4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13.3.4 Для электроснабжения убежищ следует применять дизель-электрические агрегаты с водовоздушной (радиаторной), водяной (одноконтурной или двухконтурной) и комбинированной (радиаторной с переводом на водяную) системами охлаждения, оборудованные электрической или воздушной системой пуска и укомплектованные электрощитами управления, комплектами ЗИП и КИП. </w:t>
      </w:r>
    </w:p>
    <w:p w14:paraId="66415F1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13.3.5 При размещении оборудования в помещениях ДЭС, расстояние между оборудованием и строительными конструкциями следует принимать в соответствии с правилами [5], требованиями предприятий-изготовителей дизель-генератора и таблицей 13.2. </w:t>
      </w:r>
    </w:p>
    <w:p w14:paraId="74E9C274"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13.2 </w:t>
      </w:r>
    </w:p>
    <w:p w14:paraId="46D5D8D2"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185"/>
        <w:gridCol w:w="2085"/>
      </w:tblGrid>
      <w:tr w:rsidR="00CE168E" w:rsidRPr="00CE168E" w14:paraId="6E048FC9"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BD3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Нормируемый параметр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615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Расстояние между оборудованием и конструкциями, м </w:t>
            </w:r>
          </w:p>
        </w:tc>
      </w:tr>
      <w:tr w:rsidR="00CE168E" w:rsidRPr="00CE168E" w14:paraId="5AA5C594"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D103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Расстояние между машинами и щитами или пультами управления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349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r>
      <w:tr w:rsidR="00CE168E" w:rsidRPr="00CE168E" w14:paraId="7BCCA14C"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9A93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Ширина проходов для обслуживания между фундаментами или корпусами машин, между машинами и частями зданий или оборудования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E67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68ADD58B"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4DBA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Ширина проходов для обслуживаний между шкафами и стеной, а также между щитами распределительных устройств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B064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 </w:t>
            </w:r>
          </w:p>
        </w:tc>
      </w:tr>
      <w:tr w:rsidR="00CE168E" w:rsidRPr="00CE168E" w14:paraId="7DAD3600"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6356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Расстояние между машиной и стеной или между корпусами параллельно установленных машин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B663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 </w:t>
            </w:r>
          </w:p>
        </w:tc>
      </w:tr>
      <w:tr w:rsidR="00CE168E" w:rsidRPr="00CE168E" w14:paraId="4ADDFE56" w14:textId="77777777">
        <w:tblPrEx>
          <w:tblCellMar>
            <w:top w:w="0" w:type="dxa"/>
            <w:bottom w:w="0" w:type="dxa"/>
          </w:tblCellMar>
        </w:tblPrEx>
        <w:tc>
          <w:tcPr>
            <w:tcW w:w="71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D9F1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Расстояние между машиной и стеной или между корпусами параллельно установленных машин при наличии прохода с другой стороны машины </w:t>
            </w:r>
          </w:p>
        </w:tc>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D81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 </w:t>
            </w:r>
          </w:p>
        </w:tc>
      </w:tr>
    </w:tbl>
    <w:p w14:paraId="4172FECF"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3A635A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13.3.6 Дизель-генератор должен быть установлен на бетонном фундаменте с креплением анкерными болтами. Верх фундамента должен выступать над уровнем пола на 0,1-0,15 м. В водонасыщенных грунтах фундамент под дизель-генератор должен быть составной частью монолитного железобетонного фундамента. </w:t>
      </w:r>
    </w:p>
    <w:p w14:paraId="4A65E59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необходимости в ограждающих конструкциях следует предусматривать монтажный проем, который после установки оборудования должен быть закрыт равнопрочными конструкциями и герметично заделан с засыпкой грунтом. </w:t>
      </w:r>
    </w:p>
    <w:p w14:paraId="4225D7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Все оборудование ДЭС, в том числе баки, аккумуляторный шкаф, насосы и т.д., а также трубопроводы должны быть прикреплены к ограждающим конструкциям с учетом 12.3. </w:t>
      </w:r>
    </w:p>
    <w:p w14:paraId="40C751C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13.3.7 Требования к электрооборудованию помещений ДЭС приведены в [5]. </w:t>
      </w:r>
    </w:p>
    <w:p w14:paraId="399A55C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Для электрических сетей ДЭС следует применять кабели с оболочками или защитными покрытиями, не распространяющими горение. </w:t>
      </w:r>
    </w:p>
    <w:p w14:paraId="70D99C7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Кабели следует прокладывать в каналах на лотках или в трубах. Нейтраль генератора должна быть соединена с контуром заземления, размещенным в сооружении. </w:t>
      </w:r>
    </w:p>
    <w:p w14:paraId="6755688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Емкости для хранения топлива и масла, а также трубопроводы для их транспортирования должны быть защищены от статического электричества. </w:t>
      </w:r>
    </w:p>
    <w:p w14:paraId="529742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13.3.8 Запас горюче-смазочных материалов для ДЭС следует рассчитывать на непрерывную работу дизель-агрегата в течение всего расчетного срока с учетом проведения технического обслуживания и кратковременных пусков дизель-агрегата в мирное время (не более 15% расчетного запаса). </w:t>
      </w:r>
    </w:p>
    <w:p w14:paraId="0FD4A6B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ДЭС применяют дизельное топливо по ГОСТ 305 марки Л для тепловозных и судовых дизелей с температурой вспышки выше 61°C. </w:t>
      </w:r>
    </w:p>
    <w:p w14:paraId="6C0C15FD" w14:textId="426DA0B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В помещении машинного зала ДЭС допускается размещать ГСМ объемом до 1,5 м</w:t>
      </w:r>
      <w:r w:rsidR="00C371E8" w:rsidRPr="00CE168E">
        <w:rPr>
          <w:rFonts w:ascii="Times New Roman" w:hAnsi="Times New Roman" w:cs="Times New Roman"/>
          <w:noProof/>
          <w:position w:val="-10"/>
        </w:rPr>
        <w:drawing>
          <wp:inline distT="0" distB="0" distL="0" distR="0" wp14:anchorId="450C1C7F" wp14:editId="6170E0D1">
            <wp:extent cx="102235" cy="21844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а при расположении ДЭС под жилыми и общественными зданиями - объемом до 1 м</w:t>
      </w:r>
      <w:r w:rsidR="00C371E8" w:rsidRPr="00CE168E">
        <w:rPr>
          <w:rFonts w:ascii="Times New Roman" w:hAnsi="Times New Roman" w:cs="Times New Roman"/>
          <w:noProof/>
          <w:position w:val="-10"/>
        </w:rPr>
        <w:drawing>
          <wp:inline distT="0" distB="0" distL="0" distR="0" wp14:anchorId="7CAE055B" wp14:editId="0729D264">
            <wp:extent cx="102235" cy="21844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26B47982" w14:textId="719D2369"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При объеме более 1,5 м</w:t>
      </w:r>
      <w:r w:rsidR="00C371E8" w:rsidRPr="00CE168E">
        <w:rPr>
          <w:rFonts w:ascii="Times New Roman" w:hAnsi="Times New Roman" w:cs="Times New Roman"/>
          <w:noProof/>
          <w:position w:val="-10"/>
        </w:rPr>
        <w:drawing>
          <wp:inline distT="0" distB="0" distL="0" distR="0" wp14:anchorId="3B10705E" wp14:editId="4D3E7F0E">
            <wp:extent cx="102235" cy="21844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ГСМ следует размещать в отдельном помещении, а в случае расположения ДЭС под жилыми и общественными зданиями и при объеме ГСМ от 1 м</w:t>
      </w:r>
      <w:r w:rsidR="00C371E8" w:rsidRPr="00CE168E">
        <w:rPr>
          <w:rFonts w:ascii="Times New Roman" w:hAnsi="Times New Roman" w:cs="Times New Roman"/>
          <w:noProof/>
          <w:position w:val="-10"/>
        </w:rPr>
        <w:drawing>
          <wp:inline distT="0" distB="0" distL="0" distR="0" wp14:anchorId="00B386D1" wp14:editId="15D69A48">
            <wp:extent cx="102235" cy="21844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до 10 м</w:t>
      </w:r>
      <w:r w:rsidR="00C371E8" w:rsidRPr="00CE168E">
        <w:rPr>
          <w:rFonts w:ascii="Times New Roman" w:hAnsi="Times New Roman" w:cs="Times New Roman"/>
          <w:noProof/>
          <w:position w:val="-10"/>
        </w:rPr>
        <w:drawing>
          <wp:inline distT="0" distB="0" distL="0" distR="0" wp14:anchorId="0247AA0A" wp14:editId="453FA247">
            <wp:extent cx="102235" cy="21844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защищенные топливные баки следует выносить за периметр здания, в которое встроена ДЭС, на расстояние не менее 10 м. </w:t>
      </w:r>
    </w:p>
    <w:p w14:paraId="74A62798" w14:textId="4E9B151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При объеме запаса горюче-смазочных материалов для ДЭС до 1,5 м</w:t>
      </w:r>
      <w:r w:rsidR="00C371E8" w:rsidRPr="00CE168E">
        <w:rPr>
          <w:rFonts w:ascii="Times New Roman" w:hAnsi="Times New Roman" w:cs="Times New Roman"/>
          <w:noProof/>
          <w:position w:val="-10"/>
        </w:rPr>
        <w:drawing>
          <wp:inline distT="0" distB="0" distL="0" distR="0" wp14:anchorId="1252F843" wp14:editId="4907E2F8">
            <wp:extent cx="102235" cy="21844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приемные колодцы не предусматривают и заправляют дизель из переносных емкостей. Отметка порога входных дверей помещения для запаса ГСМ должна быть определена расчетом (но не более 0,3 м и не менее 0,15 м) из условия предупреждения их растекания из указанного помещения. </w:t>
      </w:r>
    </w:p>
    <w:p w14:paraId="2549FB5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хранения расчетного запаса топлива и масла следует применять герметические стальные баки, устанавливаемые на высоте, обеспечивающей поступление топлива и масла к дизелям самотеком. Расходные баки должны быть оборудованы поддонами, рассчитанными на аварийный слив, смотровыми люками, указателями уровня, приемными фильтрующими сетками, огневыми предохранителями и запорной арматурой. Для хранения масла в количестве до 60 л допускается применение переносных емкостей (по 10-20 л), устанавливаемых в ДЭС. Аварийный слив из емкостей топлива и масла допускается не предусматривать. </w:t>
      </w:r>
    </w:p>
    <w:p w14:paraId="223BFBA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Дыхательные трубопроводы расходных топливных и масляных емкостей должны быть выведены в расширительную камеру вытяжной системы вентиляции ДЭС. </w:t>
      </w:r>
    </w:p>
    <w:p w14:paraId="7232986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13.3.9 Для защиты от затеканий ударной волны на выхлопном трубопроводе от дизеля следует предусматривать установку термостойкой задвижки. При неработающем дизеле задвижка должна быть в закрытом положении. Смотровые окна в стенах дизельной предусматривать не следует. </w:t>
      </w:r>
    </w:p>
    <w:p w14:paraId="1A0D739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Выхлопной трубопровод прокладывают с уклоном в сторону дизеля и он должен быть оснащен устройством для спуска конденсата. </w:t>
      </w:r>
    </w:p>
    <w:p w14:paraId="11196A4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установке в ДЭС нескольких дизель-генераторов выхлопные трубопроводы предусматривают раздельными для каждого дизеля. </w:t>
      </w:r>
    </w:p>
    <w:p w14:paraId="170E5B7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Значение диаметра выхлопного трубопровода должно соответствовать документации предприятия-изготовителя. Если длина общей трассы газового выхлопа составляет более 15 м, то требуемый (увеличенный) диаметр следует определять расчетом с учетом допустимого значения противодавления выхлопу, указанного в документации предприятия-изготовителя. </w:t>
      </w:r>
    </w:p>
    <w:p w14:paraId="1CD7B6E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компенсации температурного расширения на выхлопных трубопроводах следует устанавливать линзовые, волнистые или сильфонные компенсаторы. Допускается применение металлических рукавов. На выхлопных трубопроводах диаметром менее 90 мм гашение вибрации и температурного расширения допускается предусматривать путем самокомпенсации за счет изгибов трубопроводов. Возможность самокомпенсации определяют расчетом. </w:t>
      </w:r>
    </w:p>
    <w:p w14:paraId="1A8F96A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Выхлопной трубопровод в пределах сооружения должен быть теплоизолирован. Температура поверхности изоляции должна быть не более 60°C. При работе дизеля не должно быть выделения вредностей от теплоизоляции в помещение ДЭС. </w:t>
      </w:r>
    </w:p>
    <w:p w14:paraId="11925D8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Пропуск выхлопного трубопровода через ограждающие конструкции по линии герметизации должен быть осуществлен в закладных частях, конструкцией которых должна быть обеспечена герметичность помещения и защита от воздействия расчетной нагрузки, исключена передача тепла от горячего трубопровода (</w:t>
      </w:r>
      <w:r w:rsidRPr="00CE168E">
        <w:rPr>
          <w:rFonts w:ascii="Times New Roman" w:hAnsi="Times New Roman" w:cs="Times New Roman"/>
          <w:i/>
          <w:iCs/>
        </w:rPr>
        <w:t>Т</w:t>
      </w:r>
      <w:r w:rsidRPr="00CE168E">
        <w:rPr>
          <w:rFonts w:ascii="Times New Roman" w:hAnsi="Times New Roman" w:cs="Times New Roman"/>
        </w:rPr>
        <w:t xml:space="preserve">=450°C) к ограждающим конструкциям. </w:t>
      </w:r>
    </w:p>
    <w:p w14:paraId="3719EE7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обеспечения возможности температурного расширения и защиты от деформации при осадке убежища выхлопной трубопровод, проходящий в грунте, следует прокладывать в футляре из стальной трубы большего диаметра. </w:t>
      </w:r>
    </w:p>
    <w:p w14:paraId="78DEF5F7"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214 Связь</w:instrText>
      </w:r>
      <w:r w:rsidRPr="00CE168E">
        <w:rPr>
          <w:rFonts w:ascii="Times New Roman" w:hAnsi="Times New Roman" w:cs="Times New Roman"/>
        </w:rPr>
        <w:instrText>"</w:instrText>
      </w:r>
      <w:r>
        <w:rPr>
          <w:rFonts w:ascii="Times New Roman" w:hAnsi="Times New Roman" w:cs="Times New Roman"/>
        </w:rPr>
        <w:fldChar w:fldCharType="end"/>
      </w:r>
    </w:p>
    <w:p w14:paraId="1C8F0CA7" w14:textId="77777777" w:rsidR="00F80337" w:rsidRPr="00CE168E" w:rsidRDefault="00F80337">
      <w:pPr>
        <w:pStyle w:val="HEADERTEXT"/>
        <w:rPr>
          <w:rFonts w:ascii="Times New Roman" w:hAnsi="Times New Roman" w:cs="Times New Roman"/>
          <w:b/>
          <w:bCs/>
          <w:color w:val="auto"/>
        </w:rPr>
      </w:pPr>
    </w:p>
    <w:p w14:paraId="36E52954"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14 Связь </w:t>
      </w:r>
    </w:p>
    <w:p w14:paraId="106F3A0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14.1 Каждое защитное сооружение гражданской обороны должно быть обеспечено телефонной связью с пунктом управления предприятия и громкоговорителями, подключенными к городской и местной сетям проводного вещания или возможностью выхода в телефонную сеть общего пользования для трансляции сигналов. </w:t>
      </w:r>
    </w:p>
    <w:p w14:paraId="161124F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14.2 Пункт управления предприятия следует оборудовать средствами связи, обеспечивающими: </w:t>
      </w:r>
    </w:p>
    <w:p w14:paraId="2AC2C63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управление средствами оповещения гражданской обороны объекта; </w:t>
      </w:r>
    </w:p>
    <w:p w14:paraId="0D3BA45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телефонную связь руководства и оперативного персонала с подразделениями гражданской обороны объекта и руководством органа, уполномоченного на решение задач в области гражданской обороны, общественными учреждениями города, района, области (по принадлежности); </w:t>
      </w:r>
    </w:p>
    <w:p w14:paraId="441D894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телефонную связь с защитными сооружениями гражданской обороны предприятия и с основными цехами, не прекращающими производство по сигналу, воздушная тревога; </w:t>
      </w:r>
    </w:p>
    <w:p w14:paraId="3C29696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радиосвязь с пунктом управления города (района). </w:t>
      </w:r>
    </w:p>
    <w:p w14:paraId="1BBD55C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Пункт управления следует проектировать со средствами радиосвязи и оповещения по согласованию с местным органом, уполномоченным на решение задач в области гражданской обороны. </w:t>
      </w:r>
    </w:p>
    <w:p w14:paraId="498FB5F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резервирования проводного вещания следует предусматривать радиоприемник. </w:t>
      </w:r>
    </w:p>
    <w:p w14:paraId="294396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14.3 В противорадиационном укрытии, предназначенном для размещения руководства предприятия (учреждения), должна быть телефонная связь с местным органом, уполномоченным на решение задач в области гражданской обороны и громкоговоритель, подключенный к городской и местной сетям проводного вещания. В остальных ПРУ устанавливают только громкоговорители сети проводного вещания. </w:t>
      </w:r>
    </w:p>
    <w:p w14:paraId="20EF80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Пункты управления в ПРУ не предусматриваются. </w:t>
      </w:r>
    </w:p>
    <w:p w14:paraId="1F24C6E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14.4 Сети проводной телефонной связи и вещания пунктов управления следует предусматривать в обход наземных коммутационных устройств (кроссов и распределительных шкафов) с применением существующих подземных кабелей телефонной сети объекта и города. В случае отсутствия подземных коммуникаций, для объектов топливо-энергетического комплекса на значительном расстоянии от городской застройки следует выполнять прокладку сети проводной телефонной связи и вещания по кабельным эстакадам в закрытых стальных коробах. </w:t>
      </w:r>
    </w:p>
    <w:p w14:paraId="60F009B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Расстояние и способы прокладки кабелей и проводов телефонных сетей и сетей проводного вещания при их сближениях и пересечениях с электросетями следует принимать в соответствии с требованиями нормативных документов. </w:t>
      </w:r>
    </w:p>
    <w:p w14:paraId="73B0FA2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14.5 Вводы сетей в сооружения должны быть только подземными и проходить через компенсационный колодец. При этом следует учитывать требования 5.6.5 и 5.6.6. </w:t>
      </w:r>
    </w:p>
    <w:p w14:paraId="677AB4F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Телефонные кабели должны быть проложены в трубах отдельно от радиотрансляционных кабелей. </w:t>
      </w:r>
    </w:p>
    <w:p w14:paraId="697D441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14.6 По действующим нормам расстояние между параллельно прокладываемыми кабелями слаботочных устройств и электрокабелями следует принимать не менее: </w:t>
      </w:r>
    </w:p>
    <w:p w14:paraId="05AB0B5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0,1 м - при прокладке в трубах; </w:t>
      </w:r>
    </w:p>
    <w:p w14:paraId="0DDDE2C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0,5 м - при прокладке в траншее. </w:t>
      </w:r>
    </w:p>
    <w:p w14:paraId="14523A5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Расстояние между розетками сети проводного вещания и электроснабжения должно быть не менее 1 м. </w:t>
      </w:r>
    </w:p>
    <w:p w14:paraId="31952F7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14.7 Защиту кабелей от всех видов коррозии следует предусматривать в соответствии с ГОСТ 9.602. </w:t>
      </w:r>
    </w:p>
    <w:p w14:paraId="4349C3F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14.8 Для электропитания станционного оборудования связи, устанавливаемого в пунктах управления предприятий, следует предусматривать системы, не требующие применения аккумуляторных батарей. </w:t>
      </w:r>
    </w:p>
    <w:p w14:paraId="7FF094C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14.9 В пунктах управления предприятий, находящихся в зонах возможного затопления, проводные средства связи следует резервировать радиосредствами. </w:t>
      </w:r>
    </w:p>
    <w:p w14:paraId="4B8793C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14.10 В заглубленных помещениях, а также сооружениях подземного пространства, предназначенных для размещения укрываемого населения, предусматривают только громкоговорители, подключенные к городской и местной сетям проводного вещания или имеющие сопряжение с региональной автоматизированной системой централизованного оповещения населения. В отдельных случаях, для группы укрытий, возможна установка телефонной связи с местным органом, уполномоченным на решение задач в области гражданской обороны. </w:t>
      </w:r>
    </w:p>
    <w:p w14:paraId="2B3CB686"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215 Технические системы быстровозводимых защитных сооружений блок-модульного типа полной заводской готовности</w:instrText>
      </w:r>
      <w:r w:rsidRPr="00CE168E">
        <w:rPr>
          <w:rFonts w:ascii="Times New Roman" w:hAnsi="Times New Roman" w:cs="Times New Roman"/>
        </w:rPr>
        <w:instrText>"</w:instrText>
      </w:r>
      <w:r>
        <w:rPr>
          <w:rFonts w:ascii="Times New Roman" w:hAnsi="Times New Roman" w:cs="Times New Roman"/>
        </w:rPr>
        <w:fldChar w:fldCharType="end"/>
      </w:r>
    </w:p>
    <w:p w14:paraId="5332F0DF" w14:textId="77777777" w:rsidR="00F80337" w:rsidRPr="00CE168E" w:rsidRDefault="00F80337">
      <w:pPr>
        <w:pStyle w:val="HEADERTEXT"/>
        <w:rPr>
          <w:rFonts w:ascii="Times New Roman" w:hAnsi="Times New Roman" w:cs="Times New Roman"/>
          <w:b/>
          <w:bCs/>
          <w:color w:val="auto"/>
        </w:rPr>
      </w:pPr>
    </w:p>
    <w:p w14:paraId="644F6BB5"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15 Технические системы быстровозводимых защитных сооружений блок-модульного типа полной заводской готовности </w:t>
      </w:r>
    </w:p>
    <w:p w14:paraId="55E3F0A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15.1 Технические системы быстровозводимых защитных сооружений, размещаемых на поверхности земли, должны соответствовать требованиям разделов 12-14. </w:t>
      </w:r>
    </w:p>
    <w:p w14:paraId="2493C76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15.2 Размеры помещений технических систем определяют габаритами приборов и оборудования. Расстояние между элементами оборудования, а также между конструкциями и оборудованием следует выбирать исходя из минимально необходимой площади для их обслуживания. При этом допускается предусматривать обслуживание оборудования с одной стороны, а расстояние от ограждающих конструкций принимать не более 100 мм. </w:t>
      </w:r>
    </w:p>
    <w:p w14:paraId="54549B1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15.3 Конструкцией быстровозводимых защитных сооружений БМТ за счет их заводского изготовления и принятых унифицированных решений должна быть полностью исключена возможность неправильной установки размещаемого оборудования и неправильного его включения во время эксплуатации, ремонта и обслуживания. При планировке размещения оборудования необходимо руководствоваться следующими принципами: </w:t>
      </w:r>
    </w:p>
    <w:p w14:paraId="4CCFC7A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функциональная группировка оборудования в соответствии с его назначением; </w:t>
      </w:r>
    </w:p>
    <w:p w14:paraId="5A2B583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частота использования - наиболее часто применяемые элементы оборудования должны размещать в самых доступных местах; </w:t>
      </w:r>
    </w:p>
    <w:p w14:paraId="4BE4FEB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оборудование должно быть укомплектовано ярким и понятным обозначением, указателями режимов, </w:t>
      </w:r>
      <w:r w:rsidRPr="00CE168E">
        <w:rPr>
          <w:rFonts w:ascii="Times New Roman" w:hAnsi="Times New Roman" w:cs="Times New Roman"/>
        </w:rPr>
        <w:lastRenderedPageBreak/>
        <w:t xml:space="preserve">схемами их устройства и функционирования. Маркировке подлежит все инженерно-техническое и специальное оборудование, установленное в ЗС ГО БМТ; </w:t>
      </w:r>
    </w:p>
    <w:p w14:paraId="2B0BA0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размещение узлов и агрегатов специального оборудования должно быть выполнено с учетом обеспечения свободного доступа к ним при эксплуатации, техническом обслуживании и ремонте. </w:t>
      </w:r>
    </w:p>
    <w:p w14:paraId="781FAE3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Кроме этого, специальное оборудование блок-модулей должно быть унифицировано со специальным оборудованием существующих аналогов в части присоединительных разъемов, агрегатов электрической и других систем. </w:t>
      </w:r>
    </w:p>
    <w:p w14:paraId="726A611E"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216 Противопожарные требования</w:instrText>
      </w:r>
      <w:r w:rsidRPr="00CE168E">
        <w:rPr>
          <w:rFonts w:ascii="Times New Roman" w:hAnsi="Times New Roman" w:cs="Times New Roman"/>
        </w:rPr>
        <w:instrText>"</w:instrText>
      </w:r>
      <w:r>
        <w:rPr>
          <w:rFonts w:ascii="Times New Roman" w:hAnsi="Times New Roman" w:cs="Times New Roman"/>
        </w:rPr>
        <w:fldChar w:fldCharType="end"/>
      </w:r>
    </w:p>
    <w:p w14:paraId="761CBB80" w14:textId="77777777" w:rsidR="00F80337" w:rsidRPr="00CE168E" w:rsidRDefault="00F80337">
      <w:pPr>
        <w:pStyle w:val="HEADERTEXT"/>
        <w:rPr>
          <w:rFonts w:ascii="Times New Roman" w:hAnsi="Times New Roman" w:cs="Times New Roman"/>
          <w:b/>
          <w:bCs/>
          <w:color w:val="auto"/>
        </w:rPr>
      </w:pPr>
    </w:p>
    <w:p w14:paraId="4752043A"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16 Противопожарные требования </w:t>
      </w:r>
    </w:p>
    <w:p w14:paraId="3079001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16.1 При проектировании защитных сооружений гражданской обороны в части требований пожарной безопасности следует руководствоваться положениями [1], в зависимости от назначения помещений в мирное время, и требованиями настоящего свода правил. </w:t>
      </w:r>
    </w:p>
    <w:p w14:paraId="2D06004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16.2 Защитные сооружения следует размещать в подвальных помещениях производств категорий по пожарной опасности Г и Д. В отдельных случаях допускается размещение защитных сооружений в подвальных помещениях категорий по пожарной и взрывопожарной опасности В при обеспечении полной изоляции подвалов от надземной части зданий, необходимой защиты входов (выходов) и снижения нагрузки от возможного взрыва в здании до 80% по сравнению с эквивалентной расчетной нагрузкой. </w:t>
      </w:r>
    </w:p>
    <w:p w14:paraId="5A44551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16.3 Огнестойкость зданий и сооружений, в которые предусматривают встраивание убежища, должна быть не ниже II степени и IV степени для противорадиационных укрытий и укрытий. Классы конструктивной пожарной опасности - С0 принимают в соответствии с требованиями [1], СП 2.13130 и ГОСТ 30403. </w:t>
      </w:r>
    </w:p>
    <w:p w14:paraId="0A80416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16.4 Огнестойкость отдельно стоящих ЗС ГО блок-модульного типа должна быть не ниже степени II с учетом их защиты бетонными блоками и степени IV без защиты бетонными блоками. </w:t>
      </w:r>
    </w:p>
    <w:p w14:paraId="75599F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16.5 Для внутренней отделки помещений защитных сооружений должны применять негорючие материалы. </w:t>
      </w:r>
    </w:p>
    <w:p w14:paraId="0A553D3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Запрещается применение горючих, легко воспламеняемых синтетических материалов для изготовления нар и другого оборудования. </w:t>
      </w:r>
    </w:p>
    <w:p w14:paraId="031A3FA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использовании в качестве убежищ гардеробных помещений, размещаемых в подвалах, хранение домашней и рабочей одежды должно быть на металлических вешалках или в металлических шкафчиках. </w:t>
      </w:r>
    </w:p>
    <w:p w14:paraId="21078C0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16.6 В складских помещениях, приспосабливаемых под защитные сооружения вместимостью 600 чел. и более и используемых в качестве хранилищ горючих материалов и негорючих в горючей таре, следует предусматривать установки водяного пожаротушения. </w:t>
      </w:r>
    </w:p>
    <w:p w14:paraId="3993DD8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16.7 При использовании в качестве убежищ складских и производственных помещений категорий по пожарной опасности В1-В4, подземных стоянок легковых автомобилей, складов горючих материалов и негорючих материалов в горючей таре, следует предусматривать противодымную вентиляцию. </w:t>
      </w:r>
    </w:p>
    <w:p w14:paraId="78A5A37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Объем удаляемого воздуха должен составлять не менее четырехкратного. </w:t>
      </w:r>
    </w:p>
    <w:p w14:paraId="057CBA8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 вытяжной системе вентиляции должен быть установлен герметический клапан (или утепленная заслонка) с электроприводом, открывание которого должно быть предусмотрено одновременно с пуском вентилятора. </w:t>
      </w:r>
    </w:p>
    <w:p w14:paraId="1D0CFD8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Пуск вентилятора должен быть: </w:t>
      </w:r>
    </w:p>
    <w:p w14:paraId="1665E84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 пускового устройства в ФВП; </w:t>
      </w:r>
    </w:p>
    <w:p w14:paraId="5E8C97E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 пускового устройства, устанавливаемого у основного входа в убежище, используемого в мирное время; </w:t>
      </w:r>
    </w:p>
    <w:p w14:paraId="52AD386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 дымовых извещателей. </w:t>
      </w:r>
    </w:p>
    <w:p w14:paraId="5A5A01C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Одновременно с пуском вентилятора вытяжной системы вентиляции включают вентиляторы и закрывают герметические клапаны на приточных системах вентиляции. </w:t>
      </w:r>
    </w:p>
    <w:p w14:paraId="4A028C1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16.8 Выход (вход) из убежища, имеющего ДЭС, допускается через общую лестничную клетку многоэтажного здания при условии отделения маршей, идущих в подвал, от маршей, идущих на второй и последующие этажи и устройства обособленного выхода наружу, стенами с пределом огнестойкости не менее REI 90. </w:t>
      </w:r>
    </w:p>
    <w:p w14:paraId="5EC4A6D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16.9 Число выходов из убежища должно быть не менее двух, общую ширину эвакуационных дверей должны определять из расчета 0,6 м проема на 100 человек, находящихся в сооружении, но ширина каждого из выходов должна быть не менее 0,8 м. </w:t>
      </w:r>
    </w:p>
    <w:p w14:paraId="3942770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16.10 Помещение машинного зала ДЭС, если в нем хранят топливно-смазочные материалы, и склады горюче-смазочных материалов при ДЭС должны быть оборудованы стационарными автоматическими установками пожаротушения. </w:t>
      </w:r>
    </w:p>
    <w:p w14:paraId="45DE16D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дымоудаления из помещения ДЭС допускается применять вытяжной вентилятор ДЭС, изолированный от помещений, в которых находятся емкости с топливом и маслом. </w:t>
      </w:r>
    </w:p>
    <w:p w14:paraId="741F569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16.11 В убежищах следует предусматривать внутренний противопожарный водопровод в тех случаях, когда это определено требованиями действующих нормативных документов в зависимости от назначения помещений в мирное время. </w:t>
      </w:r>
    </w:p>
    <w:p w14:paraId="714A2EA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16.12 В защитных сооружениях ввод средств пожаротушения должен быть через входные проемы, заполняемые в мирное время обычными дверями. </w:t>
      </w:r>
    </w:p>
    <w:p w14:paraId="45EBCAD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16.13 Защитные сооружения в соответствии с их применением в мирное время должны быть обеспечены </w:t>
      </w:r>
      <w:r w:rsidRPr="00CE168E">
        <w:rPr>
          <w:rFonts w:ascii="Times New Roman" w:hAnsi="Times New Roman" w:cs="Times New Roman"/>
        </w:rPr>
        <w:lastRenderedPageBreak/>
        <w:t xml:space="preserve">первичными средствами пожаротушения в соответствии с [6]. </w:t>
      </w:r>
    </w:p>
    <w:p w14:paraId="01D1EA7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16.14 При проектировании убежищ гражданской обороны их загазованность при массовых пожарах в районе расположения убежищ следует оценивать согласно приложению Е. </w:t>
      </w:r>
    </w:p>
    <w:p w14:paraId="6D1D4FFD"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217 Убежища, размещаемые в зоне возможного затопления</w:instrText>
      </w:r>
      <w:r w:rsidRPr="00CE168E">
        <w:rPr>
          <w:rFonts w:ascii="Times New Roman" w:hAnsi="Times New Roman" w:cs="Times New Roman"/>
        </w:rPr>
        <w:instrText>"</w:instrText>
      </w:r>
      <w:r>
        <w:rPr>
          <w:rFonts w:ascii="Times New Roman" w:hAnsi="Times New Roman" w:cs="Times New Roman"/>
        </w:rPr>
        <w:fldChar w:fldCharType="end"/>
      </w:r>
    </w:p>
    <w:p w14:paraId="18929EEA" w14:textId="77777777" w:rsidR="00F80337" w:rsidRPr="00CE168E" w:rsidRDefault="00F80337">
      <w:pPr>
        <w:pStyle w:val="HEADERTEXT"/>
        <w:rPr>
          <w:rFonts w:ascii="Times New Roman" w:hAnsi="Times New Roman" w:cs="Times New Roman"/>
          <w:b/>
          <w:bCs/>
          <w:color w:val="auto"/>
        </w:rPr>
      </w:pPr>
    </w:p>
    <w:p w14:paraId="4BE7471B"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17 Убежища, размещаемые в зоне возможного затопления </w:t>
      </w:r>
    </w:p>
    <w:p w14:paraId="029FB7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17.1 Убежища, размещаемые в зоне возможного затопления, должны удовлетворять всем требованиям настоящего свода правил с учетом воздействия гидравлического потока, обусловленного гравитационными или прорывными волнами. </w:t>
      </w:r>
    </w:p>
    <w:p w14:paraId="4448767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Продолжительность затопления принимают: </w:t>
      </w:r>
    </w:p>
    <w:p w14:paraId="2AF59D7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гравитационных волн - кратковременную - не более 2 ч; </w:t>
      </w:r>
    </w:p>
    <w:p w14:paraId="2BA757E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прорывных волн - длительную - более 2 ч. </w:t>
      </w:r>
    </w:p>
    <w:p w14:paraId="4DE3A85C" w14:textId="03BA255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Убежище в зонах длительного затопления следует предусматривать для расчетной глубины воды до планировочной отметки грунта не более 10 м. При </w:t>
      </w:r>
      <w:r w:rsidR="00C371E8" w:rsidRPr="00CE168E">
        <w:rPr>
          <w:rFonts w:ascii="Times New Roman" w:hAnsi="Times New Roman" w:cs="Times New Roman"/>
          <w:noProof/>
          <w:position w:val="-9"/>
        </w:rPr>
        <w:drawing>
          <wp:inline distT="0" distB="0" distL="0" distR="0" wp14:anchorId="140ACAEA" wp14:editId="4D63AB94">
            <wp:extent cx="573405" cy="191135"/>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CE168E">
        <w:rPr>
          <w:rFonts w:ascii="Times New Roman" w:hAnsi="Times New Roman" w:cs="Times New Roman"/>
        </w:rPr>
        <w:t xml:space="preserve">глубинах затопления следует применять другие способы защиты. </w:t>
      </w:r>
    </w:p>
    <w:p w14:paraId="31BEA5C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17.2 Убежища в зонах длительного затопления следует, по возможности, размещать на возвышенных участках местности с увеличением, в обоснованных случаях, радиуса сбора укрываемых. </w:t>
      </w:r>
    </w:p>
    <w:p w14:paraId="79EB24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зонах затопления устраивают встроенные и отдельно стоящие убежища. При размещении низа перекрытия отдельно стоящих убежищ выше уровня планировочной отметки земли следует проверять устойчивость сооружения на сдвиг и опрокидывание гидравлическим потоком или против всплытия с коэффициентом запаса 1,1. </w:t>
      </w:r>
    </w:p>
    <w:p w14:paraId="4CE2497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Рекомендуемая вместимость убежищ в зоне длительного затопления - 300-600 чел. </w:t>
      </w:r>
    </w:p>
    <w:p w14:paraId="20290D1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проектировании ДЭС следует предусматривать инженерные решения, исключающие попадание воды в воздухозабор и выхлоп дизеля. </w:t>
      </w:r>
    </w:p>
    <w:p w14:paraId="61E8AB7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зонах затопления от прорывных волн при глубине 5 м и более следует предусматривать убежища без ДЭС. Фильтровентиляцию и регенерацию воздуха при этом следует обеспечивать с применением электрических ручных вентиляторов. Охлаждать воздух следует с помощью труб, размещаемых в грунте за пределами убежищ. </w:t>
      </w:r>
    </w:p>
    <w:p w14:paraId="3606A1D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Освещение помещений таких убежищ следует предусматривать от переносных и местных источников (аккумуляторных и электрических фонарей, батарей, велогенераторов и др.). </w:t>
      </w:r>
    </w:p>
    <w:p w14:paraId="377C668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17.3 Оклеечная гидроизоляция убежищ, размещаемых в зонах затопления, должна быть сплошной, включая и покрытие, с учетом ее стойкости против гидростатического напора и обеспечения зажатия жесткими конструктивными элементами по стенам и по покрытию. </w:t>
      </w:r>
    </w:p>
    <w:p w14:paraId="3A75978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Степень допустимого увлажнения ограждающих конструкций убежищ, размещаемых в зонах затопления, должна приниматься в соответствии с ГОСТ 30494 и СП 50.13330. </w:t>
      </w:r>
    </w:p>
    <w:p w14:paraId="4C427A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17.4 В убежищах, размещаемых в зонах возможного затопления, следует предусматривать аварийные выходы: </w:t>
      </w:r>
    </w:p>
    <w:p w14:paraId="2D5B6DB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 виде вертикальной шахты с защищенным оголовком и в соответствии с 5.4.9 - в зонах кратковременного затопления. </w:t>
      </w:r>
    </w:p>
    <w:p w14:paraId="278BC0D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окончании затопления следует предусматривать выпуск воды из входа в убежище или откачку ее насосом: </w:t>
      </w:r>
    </w:p>
    <w:p w14:paraId="3772ECE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 виде вертикальной шахты - в зонах продолжительного затопления. </w:t>
      </w:r>
    </w:p>
    <w:p w14:paraId="4EF61A4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глубине возможного затопления до 5 м выход должен осуществляться через шахту. При этом верх шахты должен быть на 1 м выше уровня возможного затопления. </w:t>
      </w:r>
    </w:p>
    <w:p w14:paraId="5259F10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глубине затопления до 10 м следует устраивать шахту высотой до 5 м над поверхностью обсыпки отдельно стоящего заглубленного убежища и обеспечивать эвакуацию укрываемых с помощью спасательно-эвакуационных средств (комплект "Выход") через люк (по типу танкового), перекрывающий шахту убежища. </w:t>
      </w:r>
    </w:p>
    <w:p w14:paraId="5F8062F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17.5 В убежищах, размещаемых в зонах возможного затопления, следует предусматривать минимальное необходимое число входных проемов, но не менее двух, а также минимальное число приточно-вытяжных и других отверстий, сообщающихся с поверхностью. </w:t>
      </w:r>
    </w:p>
    <w:p w14:paraId="5B61C49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Объединение в общих шахтах воздухозаборов и вытяжных каналов следует выполнять по принципу, указанному в 12.2.8. </w:t>
      </w:r>
    </w:p>
    <w:p w14:paraId="50BFE8C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17.6 Несущие конструкции убежищ, защитно-герметические двери (люки) и другие защитные устройства должны проверять расчетом на нагрузку от гидростатического давления расчетного столба воды, который должен быть указан в задании на проектирование. </w:t>
      </w:r>
    </w:p>
    <w:p w14:paraId="6D51701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Гидростатическое давление от столба воды на сооружение, принимаемое в расчете, не должно превышать нагрузки, устанавливаемой классом защиты убежища. </w:t>
      </w:r>
    </w:p>
    <w:p w14:paraId="6846B1E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Все выступающие элементы сооружения, оголовки аварийных выходов, воздуховодов, шахты и другие элементы должны быть проверены расчетом на устойчивость и прочность к раздельному воздействию ударной волны и гидравлического потока. </w:t>
      </w:r>
    </w:p>
    <w:p w14:paraId="7B23823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17.7 Убежища, размещаемые в зонах возможных затоплений, должны возводить по индивидуальным проектам из монолитных железобетонных конструкций со сплошной фундаментной плитой. </w:t>
      </w:r>
    </w:p>
    <w:p w14:paraId="1C478AF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Бетон для убежищ, размещаемых в зонах затопления, должны применять: с показателями прочности на сжатие - не ниже В15, по морозостойкости - F150 и по водонепроницаемости - W6 в соответствии с требованиями СП 63.13330. </w:t>
      </w:r>
    </w:p>
    <w:p w14:paraId="7FABF46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Конструкцию убежищ, размещаемых в зоне возможных затоплений, следует рассчитывать по предельному состоянию 1а. </w:t>
      </w:r>
    </w:p>
    <w:p w14:paraId="02CD2F14" w14:textId="284C0EB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17.8 Оголовки аварийных выходов, воздухозаборных и вытяжных шахт следует проверять на давление от скоростного напора </w:t>
      </w:r>
      <w:r w:rsidR="00C371E8" w:rsidRPr="00CE168E">
        <w:rPr>
          <w:rFonts w:ascii="Times New Roman" w:hAnsi="Times New Roman" w:cs="Times New Roman"/>
          <w:noProof/>
          <w:position w:val="-11"/>
        </w:rPr>
        <w:drawing>
          <wp:inline distT="0" distB="0" distL="0" distR="0" wp14:anchorId="7D173068" wp14:editId="2DCCE3CE">
            <wp:extent cx="231775" cy="23177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гидравлического потока. </w:t>
      </w:r>
    </w:p>
    <w:p w14:paraId="1493C35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17.9 В убежищах, размещаемых в зонах возможного затопления, следует предусматривать режим III и устройства, обеспечивающие контроль наличия воды над сооружением. </w:t>
      </w:r>
    </w:p>
    <w:p w14:paraId="03B9DF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воздухозаборных и вытяжных шахтах следует предусматривать установку противовзрывных устройств и водопроводных задвижек с электрическим ручным управлением из убежища. Водопроводные задвижки должны быть рассчитаны на гидростатическое давление от расчетного столба воды. </w:t>
      </w:r>
    </w:p>
    <w:p w14:paraId="0CCCEF8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Опорожнение затопленного водой участка шахты следует предусматривать путем слива воды в камеры перед масляными фильтрами или откачки ручным насосом за пределы сооружения. </w:t>
      </w:r>
    </w:p>
    <w:p w14:paraId="2D0EFA1F"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218 Обследование существующих защитных сооружений гражданской обороны</w:instrText>
      </w:r>
      <w:r w:rsidRPr="00CE168E">
        <w:rPr>
          <w:rFonts w:ascii="Times New Roman" w:hAnsi="Times New Roman" w:cs="Times New Roman"/>
        </w:rPr>
        <w:instrText>"</w:instrText>
      </w:r>
      <w:r>
        <w:rPr>
          <w:rFonts w:ascii="Times New Roman" w:hAnsi="Times New Roman" w:cs="Times New Roman"/>
        </w:rPr>
        <w:fldChar w:fldCharType="end"/>
      </w:r>
    </w:p>
    <w:p w14:paraId="329E4171" w14:textId="77777777" w:rsidR="00F80337" w:rsidRPr="00CE168E" w:rsidRDefault="00F80337">
      <w:pPr>
        <w:pStyle w:val="HEADERTEXT"/>
        <w:rPr>
          <w:rFonts w:ascii="Times New Roman" w:hAnsi="Times New Roman" w:cs="Times New Roman"/>
          <w:b/>
          <w:bCs/>
          <w:color w:val="auto"/>
        </w:rPr>
      </w:pPr>
    </w:p>
    <w:p w14:paraId="7C415F25"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18 Обследование существующих защитных сооружений гражданской обороны </w:t>
      </w:r>
    </w:p>
    <w:p w14:paraId="72EBF923"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318.1 Общие положения</w:instrText>
      </w:r>
      <w:r w:rsidRPr="00CE168E">
        <w:rPr>
          <w:rFonts w:ascii="Times New Roman" w:hAnsi="Times New Roman" w:cs="Times New Roman"/>
        </w:rPr>
        <w:instrText>"</w:instrText>
      </w:r>
      <w:r>
        <w:rPr>
          <w:rFonts w:ascii="Times New Roman" w:hAnsi="Times New Roman" w:cs="Times New Roman"/>
        </w:rPr>
        <w:fldChar w:fldCharType="end"/>
      </w:r>
    </w:p>
    <w:p w14:paraId="61C1A6BA" w14:textId="77777777" w:rsidR="00F80337" w:rsidRPr="00CE168E" w:rsidRDefault="00F80337">
      <w:pPr>
        <w:pStyle w:val="HEADERTEXT"/>
        <w:rPr>
          <w:rFonts w:ascii="Times New Roman" w:hAnsi="Times New Roman" w:cs="Times New Roman"/>
          <w:b/>
          <w:bCs/>
          <w:color w:val="auto"/>
        </w:rPr>
      </w:pPr>
    </w:p>
    <w:p w14:paraId="5D2626E1"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18.1 Общие положения </w:t>
      </w:r>
    </w:p>
    <w:p w14:paraId="1BAE628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18.1.1 Обследование и оценку технического состояния защитных сооружений гражданской обороны (далее - сооружений) или входящих в них отдельных элементов и технических систем следует проводить в соответствии с общими правилами, изложенными в ГОСТ 31937 и ГОСТ Р 57208. При этом следует осуществлять комплекс плановых и внеплановых мероприятий, предусматривающих: </w:t>
      </w:r>
    </w:p>
    <w:p w14:paraId="0C059D6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плановые осмотры сооружения в целом или его отдельных элементов и технических систем, проводимые специалистами инженерно-технических служб объектов и персоналом дежурных смен; </w:t>
      </w:r>
    </w:p>
    <w:p w14:paraId="4E73FDD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регламентные работы, осуществляемые штатными или созданными регламентными группами инженерно-технических служб объектов; </w:t>
      </w:r>
    </w:p>
    <w:p w14:paraId="52DCF16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обследование сооружения в целом или его отдельных элементов и технических систем созданными комиссиями. </w:t>
      </w:r>
    </w:p>
    <w:p w14:paraId="0125B1E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18.1.2 Цели и задачи, периодичность и порядок проведения плановых осмотров технического состояния защитных сооружений в целом или его отдельных элементов и технических систем, а также перечень контролируемых параметров определяют территориальные органы МЧС России в соответствии с [7]. </w:t>
      </w:r>
    </w:p>
    <w:p w14:paraId="1E27526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18.1.3 Цели, задачи, периодичность и порядок проведения регламентных работ устанавливают планами и программами их проведения, утвержденными начальниками объектов. </w:t>
      </w:r>
    </w:p>
    <w:p w14:paraId="658FE3B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18.1.4 Внеплановые осмотры защитных сооружений в целом или их отдельных элементов проводят для выявления повреждений и дефектов строительных конструкций и технических систем, возникших после воздействия на них средств поражения противника, аварий техногенного или природного характера, а также в процессе эксплуатации. </w:t>
      </w:r>
    </w:p>
    <w:p w14:paraId="5C20140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Внеплановые регламентные работы проводят для устранения выявленных малозначительных и устранимых дефектов и повреждений строительных конструкций и технических систем. </w:t>
      </w:r>
    </w:p>
    <w:p w14:paraId="55ADFEC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18.1.5 Необходимость проведения обследования сооружений обосновывают в заключениях по результатам плановых или внеплановых осмотров сооружений, а также при изменениях нормативной базы и директивных документов. </w:t>
      </w:r>
    </w:p>
    <w:p w14:paraId="0F14F4A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Обследование сооружения проводят для оценки фактического технического состояния, в том числе защищенности сооружения в целом или его отдельных элементов и технических систем, в соответствии с требованиями настоящего свода правил, ГОСТ 31937, ГОСТ Р 42.4.01, [7], для принятия решения по возможности выполнения возложенной на него задачи или проведению усиления, восстановления, реконструкции, перепрофилирования, ликвидации и т.п. </w:t>
      </w:r>
    </w:p>
    <w:p w14:paraId="31F9D5D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18.1.6 На основе данных, полученных в процессе детального обследования и исходных данных, предоставленных заказчиком, выполняют соответствующие расчетно-аналитические оценки защищенности строительных конструкций и работоспособности технических систем. </w:t>
      </w:r>
    </w:p>
    <w:p w14:paraId="588DCE5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Оценка технического состояния сооружения включает в себя определение технического состояния отдельных элементов строительных конструкций и технических систем и определение технического состояния сооружения в целом. </w:t>
      </w:r>
    </w:p>
    <w:p w14:paraId="533261C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Обратный путь, т.е. от определения технического состояния сооружения в целом к определению технического состояния отдельных элементов строительных конструкций и технических систем, не допускается. </w:t>
      </w:r>
    </w:p>
    <w:p w14:paraId="4EDF197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Не допускается также проводить расчетно-аналитическую оценку технического состояния конкретного сооружения по результатам обследования объекта-представителя. </w:t>
      </w:r>
    </w:p>
    <w:p w14:paraId="5FE1C1B3"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318.2 Виды и этапы обследования</w:instrText>
      </w:r>
      <w:r w:rsidRPr="00CE168E">
        <w:rPr>
          <w:rFonts w:ascii="Times New Roman" w:hAnsi="Times New Roman" w:cs="Times New Roman"/>
        </w:rPr>
        <w:instrText>"</w:instrText>
      </w:r>
      <w:r>
        <w:rPr>
          <w:rFonts w:ascii="Times New Roman" w:hAnsi="Times New Roman" w:cs="Times New Roman"/>
        </w:rPr>
        <w:fldChar w:fldCharType="end"/>
      </w:r>
    </w:p>
    <w:p w14:paraId="72D0E271" w14:textId="77777777" w:rsidR="00F80337" w:rsidRDefault="00F80337">
      <w:pPr>
        <w:pStyle w:val="HEADERTEXT"/>
        <w:rPr>
          <w:rFonts w:ascii="Times New Roman" w:hAnsi="Times New Roman" w:cs="Times New Roman"/>
          <w:b/>
          <w:bCs/>
          <w:color w:val="auto"/>
        </w:rPr>
      </w:pPr>
    </w:p>
    <w:p w14:paraId="528BF0E7" w14:textId="77777777" w:rsidR="00CE168E" w:rsidRPr="00CE168E" w:rsidRDefault="00CE168E">
      <w:pPr>
        <w:pStyle w:val="HEADERTEXT"/>
        <w:rPr>
          <w:rFonts w:ascii="Times New Roman" w:hAnsi="Times New Roman" w:cs="Times New Roman"/>
          <w:b/>
          <w:bCs/>
          <w:color w:val="auto"/>
        </w:rPr>
      </w:pPr>
    </w:p>
    <w:p w14:paraId="5DA59E77"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lastRenderedPageBreak/>
        <w:t xml:space="preserve"> 18.2 Виды и этапы обследования </w:t>
      </w:r>
    </w:p>
    <w:p w14:paraId="35BD1F3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18.2.1 В зависимости от технического состояния сооружения и от поставленных целей и задач, обследования в соответствии с требованиями ГОСТ 31937 и [7] подразделяют: </w:t>
      </w:r>
    </w:p>
    <w:p w14:paraId="336233C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срокам проведения - плановые и внеплановые; </w:t>
      </w:r>
    </w:p>
    <w:p w14:paraId="5968393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составу (объему) - комплексные и специализированные; </w:t>
      </w:r>
    </w:p>
    <w:p w14:paraId="0E69005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форме - сплошные и выборочные; </w:t>
      </w:r>
    </w:p>
    <w:p w14:paraId="6D3E533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этапам - предварительные, детальные и паспортизацию; </w:t>
      </w:r>
    </w:p>
    <w:p w14:paraId="0B0AF70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применяемым методам - визуальные, визуально-инструментальные, инструментально-лабораторные, комплексные и автономные испытания, расчетно-теоретические. </w:t>
      </w:r>
    </w:p>
    <w:p w14:paraId="3EB40BE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18.2.2 Плановые обследования сооружения проводят: </w:t>
      </w:r>
    </w:p>
    <w:p w14:paraId="1C3A866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первое обследование технического состояния ЗС ГО - не позднее чем через два года после ввода в эксплуатацию. В дальнейшем обследование технического состояния ЗС ГО проводится не реже одного раза в пять лет; </w:t>
      </w:r>
    </w:p>
    <w:p w14:paraId="0C41CD5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 истечении сроков, установленных на законченные строительством и монтажом строительные конструкции и технические системы; </w:t>
      </w:r>
    </w:p>
    <w:p w14:paraId="536F72D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 истечении сроков, установленных предприятиями-изготовителями на отдельное оборудование технических систем или в целом на технические системы; </w:t>
      </w:r>
    </w:p>
    <w:p w14:paraId="7595CC6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периодически - по решениям или планам-графикам, утвержденным должностными лицами. </w:t>
      </w:r>
    </w:p>
    <w:p w14:paraId="0ECFF9B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18.2.3 Внеплановые обследования сооружения проводят: </w:t>
      </w:r>
    </w:p>
    <w:p w14:paraId="5BAAC6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обнаружении значительных или критических повреждений и дефектов в процессе эксплуатации; </w:t>
      </w:r>
    </w:p>
    <w:p w14:paraId="418C311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после воздействия ядерных и обычных средств поражения; </w:t>
      </w:r>
    </w:p>
    <w:p w14:paraId="3A44679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после стихийных бедствий и аварий техногенного характера; </w:t>
      </w:r>
    </w:p>
    <w:p w14:paraId="6D461D8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изменении внешних и внутренних условий эксплуатации; </w:t>
      </w:r>
    </w:p>
    <w:p w14:paraId="35E8E8C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принятии решения о дальнейшем использовании сооружения в целом или его отдельных элементов и технических систем (при реконструкции, перепрофилировании, при введении в действие новых нормативных документов, ужесточающих требования нормативной базы). </w:t>
      </w:r>
    </w:p>
    <w:p w14:paraId="43367DB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18.2.4 Комплексные обследования проводят для оценки технического состояния объекта в целом, т.е. собственно сооружения и всех сооружений инфраструктуры объекта, обеспечивающих функционирование сооружения в мирное и военное время. </w:t>
      </w:r>
    </w:p>
    <w:p w14:paraId="1C82DA5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18.2.5 Специализированные обследования проводят для оценки технического состояния собственно сооружения или его отдельных элементов (строительные конструкции, технические системы и т.д.). </w:t>
      </w:r>
    </w:p>
    <w:p w14:paraId="62FFCA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18.2.6 Предварительное обследование проводят с целью первичной (оперативной) оценки технического состояния сооружения, его элементов и их технических систем, а также для установления необходимости проведения детального обследования. </w:t>
      </w:r>
    </w:p>
    <w:p w14:paraId="0A018FE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18.2.7 По своей форме предварительное обследование - сплошное, при этом применяют визуальные и визуально-инструментальные методы обследования. </w:t>
      </w:r>
    </w:p>
    <w:p w14:paraId="78FA117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18.2.8 На основе результатов предварительного обследования устанавливают цели, задачи и объемы детального обследования, разрабатывают техническое задание, а при необходимости и программу детального обследования сооружения, его отдельных элементов и технических систем. </w:t>
      </w:r>
    </w:p>
    <w:p w14:paraId="2C7C004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18.2.9 Техническое задание на проведение детального обследования может быть составлено и без проведения предварительного обследования в тех случаях, когда сооружение, его отдельные элементы и технические системы имеют явные дефекты и повреждения, снижающие защищенность сооружения. </w:t>
      </w:r>
    </w:p>
    <w:p w14:paraId="2C248BA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этом случае техническое задание может быть скорректировано в ходе выполнения детального обследования. </w:t>
      </w:r>
    </w:p>
    <w:p w14:paraId="110F2F7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18.2.10 Детальное обследование сооружения проводят с целью получения исчерпывающей информации для оценки защищенности сооружения в целом или его отдельных элементов и технических систем, необходимой для принятия решения о дальнейшей эксплуатации сооружения (усиление, восстановление, реконструкция, модернизация, ликвидация и т.д.). </w:t>
      </w:r>
    </w:p>
    <w:p w14:paraId="0E9B890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18.2.11 Паспортизацию проводят для фиксации фактического технического состояния сооружения на момент сдачи его в эксплуатацию, а также периодической констатации изменений технического состояния сооружения в период его эксплуатации. </w:t>
      </w:r>
    </w:p>
    <w:p w14:paraId="7FE45A8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18.2.12 Паспортизации подлежат все существующие сооружения, а также все сооружения инфраструктуры объекта, обеспечивающие функционирование сооружения в период эксплуатации, как в мирное, так и в военное время. </w:t>
      </w:r>
    </w:p>
    <w:p w14:paraId="76720BD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Результаты паспортизации оформляют в виде формуляра сооружения или технического паспорта сооружений инфраструктуры объекта. </w:t>
      </w:r>
    </w:p>
    <w:p w14:paraId="103C26D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18.2.13 Формуляры сооружения или технические паспорта на сооружения инфраструктуры объектов заполняет головная проектная организация в процессе проектирования и строительства объекта с последующей передачей их в инженерно-технические службы объектов вместе с актом ввода сооружения в эксплуатацию. </w:t>
      </w:r>
    </w:p>
    <w:p w14:paraId="6EABF9A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18.2.14 Изменения в формуляры сооружения или технические паспорта сооружений инфраструктуры объектов вносят: </w:t>
      </w:r>
    </w:p>
    <w:p w14:paraId="569632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после усиления, восстановления, реконструкции и модернизации сооружения; </w:t>
      </w:r>
    </w:p>
    <w:p w14:paraId="5B1550E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изменении функционального назначения сооружения; </w:t>
      </w:r>
    </w:p>
    <w:p w14:paraId="5BCE657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изменении внешних и внутренних условий эксплуатации сооружения. </w:t>
      </w:r>
    </w:p>
    <w:p w14:paraId="1817907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18.2.15 Изменения в формуляры сооружения или технические паспорта сооружений инфраструктуры объектов вносят проектные организации, выдавшие проектную документацию на усиление, восстановление, реконструкцию, модернизацию или перепрофилирование функционального назначения сооружения. </w:t>
      </w:r>
    </w:p>
    <w:p w14:paraId="5B0E50A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18.2.16 При отсутствии формуляров сооружения или технических паспортов на сооружения инфраструктуры объектов, обеспечивающих функционирование сооружения, их паспортизацию проводят при первом плановом или внеплановом обследовании (осмотре) сооружения. </w:t>
      </w:r>
    </w:p>
    <w:p w14:paraId="4F397A60"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318.3 Порядок организации и проведения обследований</w:instrText>
      </w:r>
      <w:r w:rsidRPr="00CE168E">
        <w:rPr>
          <w:rFonts w:ascii="Times New Roman" w:hAnsi="Times New Roman" w:cs="Times New Roman"/>
        </w:rPr>
        <w:instrText>"</w:instrText>
      </w:r>
      <w:r>
        <w:rPr>
          <w:rFonts w:ascii="Times New Roman" w:hAnsi="Times New Roman" w:cs="Times New Roman"/>
        </w:rPr>
        <w:fldChar w:fldCharType="end"/>
      </w:r>
    </w:p>
    <w:p w14:paraId="6B188EF0" w14:textId="77777777" w:rsidR="00F80337" w:rsidRPr="00CE168E" w:rsidRDefault="00F80337">
      <w:pPr>
        <w:pStyle w:val="HEADERTEXT"/>
        <w:rPr>
          <w:rFonts w:ascii="Times New Roman" w:hAnsi="Times New Roman" w:cs="Times New Roman"/>
          <w:b/>
          <w:bCs/>
          <w:color w:val="auto"/>
        </w:rPr>
      </w:pPr>
    </w:p>
    <w:p w14:paraId="283073C4" w14:textId="77777777" w:rsidR="00F80337" w:rsidRPr="00CE168E" w:rsidRDefault="00F80337">
      <w:pPr>
        <w:pStyle w:val="HEADERTEXT"/>
        <w:ind w:firstLine="568"/>
        <w:jc w:val="both"/>
        <w:outlineLvl w:val="3"/>
        <w:rPr>
          <w:rFonts w:ascii="Times New Roman" w:hAnsi="Times New Roman" w:cs="Times New Roman"/>
          <w:b/>
          <w:bCs/>
          <w:color w:val="auto"/>
        </w:rPr>
      </w:pPr>
      <w:r w:rsidRPr="00CE168E">
        <w:rPr>
          <w:rFonts w:ascii="Times New Roman" w:hAnsi="Times New Roman" w:cs="Times New Roman"/>
          <w:b/>
          <w:bCs/>
          <w:color w:val="auto"/>
        </w:rPr>
        <w:t xml:space="preserve"> 18.3 Порядок организации и проведения обследований </w:t>
      </w:r>
    </w:p>
    <w:p w14:paraId="65D5F34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18.3.1 В техническом задании (ТЗ) на проведение обследования сооружения должны быть предусмотрены следующие основные разделы: </w:t>
      </w:r>
    </w:p>
    <w:p w14:paraId="5BE3CDA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объект обследования; </w:t>
      </w:r>
    </w:p>
    <w:p w14:paraId="4D55631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основание для проведения обследования; </w:t>
      </w:r>
    </w:p>
    <w:p w14:paraId="5FC7915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цели и задачи обследования; </w:t>
      </w:r>
    </w:p>
    <w:p w14:paraId="061FBFF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заказчик и исполнители работы; </w:t>
      </w:r>
    </w:p>
    <w:p w14:paraId="0B13A51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этапы и сроки выполнения работ; </w:t>
      </w:r>
    </w:p>
    <w:p w14:paraId="0BB15F1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требования к выполнению работ по обследованию; </w:t>
      </w:r>
    </w:p>
    <w:p w14:paraId="2E98BE6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требования к отчетным материалам; </w:t>
      </w:r>
    </w:p>
    <w:p w14:paraId="34CC79B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порядок приемки работ; </w:t>
      </w:r>
    </w:p>
    <w:p w14:paraId="236619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требования по обеспечению скрытности и секретности; </w:t>
      </w:r>
    </w:p>
    <w:p w14:paraId="1EE2A54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требования по метрологическому обеспечению; </w:t>
      </w:r>
    </w:p>
    <w:p w14:paraId="77EC760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требования по обеспечению безопасности работ при обследовании. </w:t>
      </w:r>
    </w:p>
    <w:p w14:paraId="4577E7F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18.3.2 В техническом задании, при определении целей и задач обследования сооружения, необходимо учитывать следующие основные факторы: </w:t>
      </w:r>
    </w:p>
    <w:p w14:paraId="2409F1D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принадлежность и функциональное назначение сооружения; </w:t>
      </w:r>
    </w:p>
    <w:p w14:paraId="2C8F0D5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вид, конструктивное и объемно-планировочное решение сооружения; </w:t>
      </w:r>
    </w:p>
    <w:p w14:paraId="070056D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расчетные модели воздействия средств поражения; </w:t>
      </w:r>
    </w:p>
    <w:p w14:paraId="3311515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 и назначение наземных сооружений объекта, обеспечивающих функционирование сооружения; </w:t>
      </w:r>
    </w:p>
    <w:p w14:paraId="3A69AC5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 и назначение технических систем; </w:t>
      </w:r>
    </w:p>
    <w:p w14:paraId="0305D25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расчетные параметры внешних и внутренних условий эксплуатации; </w:t>
      </w:r>
    </w:p>
    <w:p w14:paraId="116203D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наличие, характер и причины дефектов и повреждений строительных конструкций и технических систем сооружения, а также сбоев и отказов в работе технических систем, зафиксированных на момент принятия решения о проведении обследования сооружения; </w:t>
      </w:r>
    </w:p>
    <w:p w14:paraId="7839C1C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вид и интенсивность воздействия на сооружения средств поражения, а также аварий природного и техногенного характера, если таковые были. </w:t>
      </w:r>
    </w:p>
    <w:p w14:paraId="5ACB86A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18.3.3 В состав работ по предварительному обследованию сооружения целесообразно включать: </w:t>
      </w:r>
    </w:p>
    <w:p w14:paraId="4CFA41B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ознакомление с формулярами или техническими паспортами сооружения, технических систем и сооружений из состава объекта, обеспечивающих функционирование сооружения; </w:t>
      </w:r>
    </w:p>
    <w:p w14:paraId="37B8AD8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ознакомление с материалами инженерных изысканий, проектной, исполнительной, технологической и эксплуатационной документацией; </w:t>
      </w:r>
    </w:p>
    <w:p w14:paraId="42E6D56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визуальный осмотр и выявление видимых дефектов и повреждений строительных конструкций и технических систем; </w:t>
      </w:r>
    </w:p>
    <w:p w14:paraId="2C95F92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проведение обмерных работ по выявленным дефектам, повреждениям и отступлениям от проектов и нормативных параметров, в том числе эксплуатационных характеристик и параметров среды обитания сооружения; </w:t>
      </w:r>
    </w:p>
    <w:p w14:paraId="10844F7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составление дефектных ведомостей по всем обследуемым элементам строительных конструкций и техническим системам; </w:t>
      </w:r>
    </w:p>
    <w:p w14:paraId="3EE9839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анализ характера выявленных дефектов и повреждений строительных конструкций, технических систем и причин их возникновения, в том числе всех ранее выявленных (за период с момента проведения предыдущего обследования) дефектов, повреждений, отказов и сбоев в работе технических систем, а также принятых мер по их устранению; </w:t>
      </w:r>
    </w:p>
    <w:p w14:paraId="1F69046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оценку технического состояния строительных конструкций и технических систем с составлением актов обследования технического состояния раздельно по каждому элементу сооружения, по каждой строительной конструкции и каждой технической системе, которые подвергались обследованию; </w:t>
      </w:r>
    </w:p>
    <w:p w14:paraId="1ADABC2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составление заключения по результатам предварительного обследования сооружения о возможности дальнейшей эксплуатации с необходимыми предложениями. </w:t>
      </w:r>
    </w:p>
    <w:p w14:paraId="5470409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18.3.4 В состав работ по детальному обследованию сооружения, его отдельных элементов, технических систем и среды обитания необходимо включать: </w:t>
      </w:r>
    </w:p>
    <w:p w14:paraId="716AAB5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ознакомление с результатами паспортизации, предыдущих обследований и осмотров, а также с результатами проведенного предварительного обследования; </w:t>
      </w:r>
    </w:p>
    <w:p w14:paraId="243BCAD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углубленное изучение, анализ и обобщение проектно-сметной, исполнительной, строительно-технологической и эксплуатационной документации; </w:t>
      </w:r>
    </w:p>
    <w:p w14:paraId="24E1C11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детальное изучение, анализ и обобщение основных сведений о сооружении, нагрузках и воздействиях на строительные конструкции и технические системы; </w:t>
      </w:r>
    </w:p>
    <w:p w14:paraId="03BA976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 визуально-инструментальное обследование элементов строительных конструкций, технических систем, узлов и агрегатов для выявления и детализации дефектов и повреждений; </w:t>
      </w:r>
    </w:p>
    <w:p w14:paraId="284E4B4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проведение геодезических измерений и обмерных работ, а также, при необходимости, инженерно-геологических, сейсмогеологических, гидрогеологических, геофизических и геоморфологических исследований; </w:t>
      </w:r>
    </w:p>
    <w:p w14:paraId="5EAA402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составление обмерных чертежей, эскизов и схем, а также фотографирование, при необходимости, отдельных строительных конструкций, узлов, агрегатов технических систем; </w:t>
      </w:r>
    </w:p>
    <w:p w14:paraId="446CDB5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составление дефектных ведомостей; </w:t>
      </w:r>
    </w:p>
    <w:p w14:paraId="1F2735A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отбор проб и лабораторные испытания физико-механических характеристик конструкционных материалов, грунта и грунтовых вод, а также компонентов среды обитания сооружения; </w:t>
      </w:r>
    </w:p>
    <w:p w14:paraId="3E4319F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проведение испытаний технических систем или их отдельных подсистем и агрегатов; </w:t>
      </w:r>
    </w:p>
    <w:p w14:paraId="2F481D0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проведение поверочных расчетов защищенности строительных конструкций и работоспособности технических систем; </w:t>
      </w:r>
    </w:p>
    <w:p w14:paraId="7C8F736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оценку соответствия конструктивных элементов, технических систем, среды обитания требованиям проекта и нормативных документов; </w:t>
      </w:r>
    </w:p>
    <w:p w14:paraId="264A538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анализ степени износа и оценку пригодности сооружения к дальнейшей эксплуатации; </w:t>
      </w:r>
    </w:p>
    <w:p w14:paraId="0C72AB6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разработку заключения по результатам обследования с предложениями по дальнейшей эксплуатации сооружения. </w:t>
      </w:r>
    </w:p>
    <w:p w14:paraId="2627181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18.3.5 В ходе проведения детального обследования должны быть получены исчерпывающие данные по: </w:t>
      </w:r>
    </w:p>
    <w:p w14:paraId="44D4EE1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характеристике района расположения и зоны посадки сооружения; </w:t>
      </w:r>
    </w:p>
    <w:p w14:paraId="37BFF01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объемно-планировочному и конструктивно-компоновочному решению сооружения; </w:t>
      </w:r>
    </w:p>
    <w:p w14:paraId="596A20C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составу основных и вспомогательных помещений; </w:t>
      </w:r>
    </w:p>
    <w:p w14:paraId="5778799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состоянию основных конструктивных элементов, их дефектам и повреждениям, а также физико-механическим свойствам конструкционных материалов; </w:t>
      </w:r>
    </w:p>
    <w:p w14:paraId="43DE578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состоянию технических систем; </w:t>
      </w:r>
    </w:p>
    <w:p w14:paraId="43D0813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внешней и внутренним границам герметизации; </w:t>
      </w:r>
    </w:p>
    <w:p w14:paraId="30F9735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защитным устройствам входов и газовоздушных трактов; </w:t>
      </w:r>
    </w:p>
    <w:p w14:paraId="6CCACD6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огнестойкости и пожарной опасности; </w:t>
      </w:r>
    </w:p>
    <w:p w14:paraId="3B380CB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другим вопросам, упомянутым в ТЗ или необходимым для оценки защищенности сооружения. </w:t>
      </w:r>
    </w:p>
    <w:p w14:paraId="704BB56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18.3.6 В общем случае, в выводах заключения по результатам обследования сооружения необходимо указывать: </w:t>
      </w:r>
    </w:p>
    <w:p w14:paraId="237ACE6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соответствие сооружения требуемой защищенности; </w:t>
      </w:r>
    </w:p>
    <w:p w14:paraId="394C9EF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фактическое состояние элементов отдельных строительных конструкций, технических систем и сооружения в целом; </w:t>
      </w:r>
    </w:p>
    <w:p w14:paraId="4B7BD60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пригодность и возможность применения сооружения по прямому назначению при его реконструкции, модернизации или возможность перепрофилирования его для другого использования; </w:t>
      </w:r>
    </w:p>
    <w:p w14:paraId="68CFACE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рекомендации по усилению или восстановлению строительных конструкций и технических систем; </w:t>
      </w:r>
    </w:p>
    <w:p w14:paraId="02280CC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рекомендации по обеспечению обитаемости сооружения; </w:t>
      </w:r>
    </w:p>
    <w:p w14:paraId="557E19D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оценку других факторов, характеризующих сооружения, в соответствии с установленными в ТЗ задачами. </w:t>
      </w:r>
    </w:p>
    <w:p w14:paraId="61B2ED48"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219 Проектирование заглубленных помещений, а также сооружений подземного пространства для защиты населения</w:instrText>
      </w:r>
      <w:r w:rsidRPr="00CE168E">
        <w:rPr>
          <w:rFonts w:ascii="Times New Roman" w:hAnsi="Times New Roman" w:cs="Times New Roman"/>
        </w:rPr>
        <w:instrText>"</w:instrText>
      </w:r>
      <w:r>
        <w:rPr>
          <w:rFonts w:ascii="Times New Roman" w:hAnsi="Times New Roman" w:cs="Times New Roman"/>
        </w:rPr>
        <w:fldChar w:fldCharType="end"/>
      </w:r>
    </w:p>
    <w:p w14:paraId="2845C444" w14:textId="77777777" w:rsidR="00F80337" w:rsidRPr="00CE168E" w:rsidRDefault="00F80337">
      <w:pPr>
        <w:pStyle w:val="HEADERTEXT"/>
        <w:rPr>
          <w:rFonts w:ascii="Times New Roman" w:hAnsi="Times New Roman" w:cs="Times New Roman"/>
          <w:b/>
          <w:bCs/>
          <w:color w:val="auto"/>
        </w:rPr>
      </w:pPr>
    </w:p>
    <w:p w14:paraId="178727C4" w14:textId="77777777" w:rsidR="00F80337" w:rsidRPr="00CE168E" w:rsidRDefault="00F80337">
      <w:pPr>
        <w:pStyle w:val="HEADERTEXT"/>
        <w:ind w:firstLine="568"/>
        <w:jc w:val="both"/>
        <w:outlineLvl w:val="2"/>
        <w:rPr>
          <w:rFonts w:ascii="Times New Roman" w:hAnsi="Times New Roman" w:cs="Times New Roman"/>
          <w:b/>
          <w:bCs/>
          <w:color w:val="auto"/>
        </w:rPr>
      </w:pPr>
      <w:r w:rsidRPr="00CE168E">
        <w:rPr>
          <w:rFonts w:ascii="Times New Roman" w:hAnsi="Times New Roman" w:cs="Times New Roman"/>
          <w:b/>
          <w:bCs/>
          <w:color w:val="auto"/>
        </w:rPr>
        <w:t xml:space="preserve"> 19 Проектирование заглубленных помещений, а также сооружений подземного пространства для защиты населения </w:t>
      </w:r>
    </w:p>
    <w:p w14:paraId="370D537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 Оценку возможности использования и выбор заглубленных помещений существующих зданий в качестве укрытия населения проводят по результатам обследования, проводимого по целевому решению. </w:t>
      </w:r>
    </w:p>
    <w:p w14:paraId="1548884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19.2 Для обследования заглубленных помещений существующих зданий, субъекты Российской Федерации, органы местного управления района, города и т.д. заключают договоры с организациями, имеющими допуск на право проведения обследований и проектирования зданий и сооружений, включая защитные сооружения гражданской обороны. </w:t>
      </w:r>
    </w:p>
    <w:p w14:paraId="1A9FCEA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19.3 При проведении обследования заглубленных помещений руководствуются требованиями действующих нормативно-технических документов, технического задания и настоящего свода правил. </w:t>
      </w:r>
    </w:p>
    <w:p w14:paraId="7FC88B0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19.4 В техническом задании на проведение обследования заглубленных помещений существующих зданий должны быть изложены: </w:t>
      </w:r>
    </w:p>
    <w:p w14:paraId="4B897C2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идентификационные сведения об объекте обследования; </w:t>
      </w:r>
    </w:p>
    <w:p w14:paraId="746BE50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основание для проведения обследования; </w:t>
      </w:r>
    </w:p>
    <w:p w14:paraId="6A3D9AE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цель и задачи обследования; </w:t>
      </w:r>
    </w:p>
    <w:p w14:paraId="586D53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заказчик и исполнители работ; </w:t>
      </w:r>
    </w:p>
    <w:p w14:paraId="751EF62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требования к выполнению работ по обследованию; </w:t>
      </w:r>
    </w:p>
    <w:p w14:paraId="3FD6B38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этапы и сроки выполнения работ; </w:t>
      </w:r>
    </w:p>
    <w:p w14:paraId="2AB1144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отчетная документация и требования к отчетным материалам; </w:t>
      </w:r>
    </w:p>
    <w:p w14:paraId="666405B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порядок приемки работ по договору. </w:t>
      </w:r>
    </w:p>
    <w:p w14:paraId="263D1FF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19.5 Обеспечение заданных защитных характеристик в приспосабливаемых заглубленных помещениях от воздействия поражающих факторов может достигаться путем усиления несущих конструкций (покрытия, </w:t>
      </w:r>
      <w:r w:rsidRPr="00CE168E">
        <w:rPr>
          <w:rFonts w:ascii="Times New Roman" w:hAnsi="Times New Roman" w:cs="Times New Roman"/>
        </w:rPr>
        <w:lastRenderedPageBreak/>
        <w:t xml:space="preserve">стен, колонн), обвалования выступающих над поверхностью стен, устройства стенок-экранов на входах или защитных тюфяков. </w:t>
      </w:r>
    </w:p>
    <w:p w14:paraId="12002DA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19.6 Для приспособления заглубленных помещений существующих зданий в качестве заглубленных помещений для защиты населения, необходимо частично или полностью использовать существующие инженерно-технические системы и коммунальные сети здания, при их наличии, и в первую очередь электроснабжения, водоснабжения, канализации и вентиляции, а также дооборудования (при необходимости) этих систем. </w:t>
      </w:r>
    </w:p>
    <w:p w14:paraId="2BE55C1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заглубленных, а также помещениях подземного пространства для укрытия населения транзит линий водопровода, канализации, отопления, электроснабжения, а также трубопроводов сжатого воздуха, газопроводов и трубопроводов с перегретой водой через помещения укрытий допускается при условии наличия отключающих устройств. </w:t>
      </w:r>
    </w:p>
    <w:p w14:paraId="190A4C6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19.7 Заглубленные помещения должны быть защищены от возможного затопления дождевыми водами, а также другими жидкостями при разрушении емкостей, расположенных на поверхности земли или на вышележащих этажах зданий и сооружений. </w:t>
      </w:r>
    </w:p>
    <w:p w14:paraId="3B20C1F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19.8 Отделка основных и вспомогательных помещений рекомендуется не выше улучшенной отделки. Оштукатуривание потолков, стен и перегородок, а также облицовка стен и перегородок керамической плиткой не рекомендуется. </w:t>
      </w:r>
    </w:p>
    <w:p w14:paraId="72BCDD7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19.9 Заглубленные помещения, расположенные в зданиях и сооружениях, находящихся в аварийном состоянии или признанных ветхим жилым фондом, не используют в качестве возможных для укрытия населения. </w:t>
      </w:r>
    </w:p>
    <w:p w14:paraId="528910C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19.10 Обследование заглубленных помещений существующих зданий проводят для выбора наиболее приемлемых для приспособления под укрытия населения и получения необходимых исходных данных для проведения проектирования (при необходимости). </w:t>
      </w:r>
    </w:p>
    <w:p w14:paraId="6F56319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19.11 Возможны два вида обследований - предварительное визуальное обследование всех объектов, указанных в техническом задании, с целью выбраковки заведомо непригодных и детальное инструментальное обследование выбранных объектов, для оценки возможности и разработки конкретных предложений по приспособлению их для укрытия населения. </w:t>
      </w:r>
    </w:p>
    <w:p w14:paraId="58B9FCC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19.12 Непригодными для укрытия населения считают подвалы (цокольные этажи) по следующим критериям: </w:t>
      </w:r>
    </w:p>
    <w:p w14:paraId="7223F0C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высота помещений менее 1,7 м; </w:t>
      </w:r>
    </w:p>
    <w:p w14:paraId="67D8035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температурно-влажностные условия в заглубленных помещениях не позволяют разместить в нем укрываемых; </w:t>
      </w:r>
    </w:p>
    <w:p w14:paraId="6505EC5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невозможно выполнить, при необходимости, усиление несущих конструкций заглубленных помещений с соблюдением требований по высоте; </w:t>
      </w:r>
    </w:p>
    <w:p w14:paraId="2F4797A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непригодность подвала (цокольного этажа) по пожарной и взрывопожарной опасности - размещение вблизи объектов с опасным производством или хранением пожаровзрывоопасных материалов; </w:t>
      </w:r>
    </w:p>
    <w:p w14:paraId="6890917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невозможность предотвращения инженерными методами затоплений подвала водой и другими жидкостями при аварийном разрушении гидротехнических сооружений, магистральных водопроводов и других жидкостных трубопроводов. </w:t>
      </w:r>
    </w:p>
    <w:p w14:paraId="0D287E5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19.13 После выбраковки заведомо непригодных объектов проводится детальное обследование заглубленных помещений выбранных зданий, которые в свою очередь могут выполняться в два этапа. </w:t>
      </w:r>
    </w:p>
    <w:p w14:paraId="65844EE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19.14 Первый этап - оценка несущих и ограждающих конструкций заглубленных помещений и инженерно-технических систем здания по технической (проектной или эксплуатационной) документации. </w:t>
      </w:r>
    </w:p>
    <w:p w14:paraId="1FD32E8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выполнении первого этапа обследования определяют пригодность подвала (цокольного этажа) по соответствию его основным требованиям: </w:t>
      </w:r>
    </w:p>
    <w:p w14:paraId="03AD0FF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оценивают объемно-планировочное решение, в том числе общую площадь заглубленных помещений, их высоту в свету, места прокладки инженерных коммуникаций и сокращения из-за них полезных площадей. При установлении общей площади и высоты помещений определяют численность укрываемых с учетом нормативных требований площади пола основных помещений на одного укрываемого, и необходимой общей площади вспомогательных помещений; </w:t>
      </w:r>
    </w:p>
    <w:p w14:paraId="214A5A8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входы в заглубленные помещения и их количество, а также их соответствие их нормативным требованиям; </w:t>
      </w:r>
    </w:p>
    <w:p w14:paraId="3C80118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возможность усиления несущих и ограждающих конструкций заглубленных помещений с обеспечением защиты от фугасного действия обычных средств поражения, действия обломков строительных конструкций при разрушении вышерасположенных этажей, а также возможность эксплуатации зданий с учетом выполнения работ по переоборудованию заглубленных помещений; </w:t>
      </w:r>
    </w:p>
    <w:p w14:paraId="182C9CF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данные по геологическим изысканиям (грунты в основании, уровень грунтовых вод в паводковый период, глубину промерзания грунтов); </w:t>
      </w:r>
    </w:p>
    <w:p w14:paraId="028E896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проектное назначение заглубленных помещений и помещений вышележащего этажа, наличие тяжелого оборудования в подвале и на вышележащем этаже, наличие и условия хранения химических и пожаровзрывоопасных веществ; </w:t>
      </w:r>
    </w:p>
    <w:p w14:paraId="313AB7F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инженерно-технические системы, оборудуемые в заглубленном помещении здания и возможность приспособления их для укрываемого населения; </w:t>
      </w:r>
    </w:p>
    <w:p w14:paraId="34B086B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возможность обеспечения пожарной и взрывопожарной опасности приспосабливаемых заглубленных </w:t>
      </w:r>
      <w:r w:rsidRPr="00CE168E">
        <w:rPr>
          <w:rFonts w:ascii="Times New Roman" w:hAnsi="Times New Roman" w:cs="Times New Roman"/>
        </w:rPr>
        <w:lastRenderedPageBreak/>
        <w:t xml:space="preserve">помещений для укрытия населения. </w:t>
      </w:r>
    </w:p>
    <w:p w14:paraId="732D720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наличии вариантного выбора заглубленных помещений отдают предпочтение наиболее безопасному варианту, удовлетворяющему заданным требованиям по защите укрываемых от поражающих факторов, или варианту с лучшими технико-экономическими показателями. </w:t>
      </w:r>
    </w:p>
    <w:p w14:paraId="317D267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19.15 Второй этап - обследование технического состояния строительных конструкций и инженерно-технических систем заглубленных помещений, уточнение планировочных и конструктивных решений, а также оценка технологических производств в заглубленных помещениях и на вышележащем этаже. </w:t>
      </w:r>
    </w:p>
    <w:p w14:paraId="2938FFC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Обследование проводят для уточнения объемно-планировочных и конструктивных решений заглубленных помещений, наличия и фактического расположения коммунальных сетей и элементов инженерно-технических систем и возможности их использования в системах жизнеобеспечения укрываемых, изучения объектов с опасным производством, хранением или транспортированием химической и пожаровзрывоопасной продукции, расположенных на прилегающей и окрестной территории с оценкой степени их опасности для укрываемых в случае аварий и разрушений на этих объектах. </w:t>
      </w:r>
    </w:p>
    <w:p w14:paraId="0AB9C57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проведении обследований заглубленных помещений и потенциально опасных объектов на прилегающей и окрестной территории выполняют следующие работы: </w:t>
      </w:r>
    </w:p>
    <w:p w14:paraId="13D870D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визуальный осмотр всех помещений, строительных конструкций и элементов инженерно-технических систем в заглубленных помещениях и на вышележащем этаже; </w:t>
      </w:r>
    </w:p>
    <w:p w14:paraId="716CE9E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составление обмерочных чертежей помещений и строительных конструкций заглубленных помещений и плана помещений с оборудованием на вышележащем этаже; </w:t>
      </w:r>
    </w:p>
    <w:p w14:paraId="7A57076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детальное обследование несущих строительных конструкций заглубленных помещений с определением их геометрических параметров и прочностных характеристик материалов; </w:t>
      </w:r>
    </w:p>
    <w:p w14:paraId="77C4FB2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составление чертежа генерального плана или схемы с обозначением на ней здания с заглубленным помещением, близлежащих зданий и сооружений, а также объектов с опасным производством и хранением химической и пожаровзрывоопасной продукции; </w:t>
      </w:r>
    </w:p>
    <w:p w14:paraId="5AE4BCB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оценку возможности воздействия поражающих факторов техногенных и природных потенциально опасных объектов, расположенных вблизи здания с заглубленным помещением или на окрестной территории. </w:t>
      </w:r>
    </w:p>
    <w:p w14:paraId="1427E04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19.16 При осмотре и проверке соответствия фактического объемно-планировочного решения заглубленного помещения (цокольного этажа) проектному, проводят сверку плана заглубленного помещения и расположения помещений, их площадей и объемов, мест прокладки инженерных коммуникаций и установки стационарного оборудования, входов в заглубленное помещение. </w:t>
      </w:r>
    </w:p>
    <w:p w14:paraId="58D458B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обнаружения изменений проектных решений или реконструкции помещений, устанавливают причины и влияние их на несущую способность основных конструкций. На чертеже плана указывают номера помещений и их функциональное назначение при эксплуатации в мирное время. </w:t>
      </w:r>
    </w:p>
    <w:p w14:paraId="655D2D0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19.17 При выполнении обмерных работ измеряют все геометрические (габаритные) размеры помещений и конструкций, в том числе пролеты и размеры балок, плит покрытия, колонн, толщины стен и конструктивных элементов здания, высота каждого помещения от пола до ребер плит покрытия. </w:t>
      </w:r>
    </w:p>
    <w:p w14:paraId="4295C56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экспликации указывают номер помещения, его назначение и площадь, категорию по взрывопожарной и пожарной опасности. </w:t>
      </w:r>
    </w:p>
    <w:p w14:paraId="06C3DCE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составлении плана вышележащего этажа указывают все размеры помещений, оконных и дверных проемов, толщины стен, назначение помещений. В случае установки в помещениях тяжелого оборудования, указывают его габариты, привязку к осям и вес. </w:t>
      </w:r>
    </w:p>
    <w:p w14:paraId="22FEA93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детальном обследовании строительных конструкций необходимо установить тип конструкций (бетонные, каменные, металлические, деревянные) и их фактические размеры. </w:t>
      </w:r>
    </w:p>
    <w:p w14:paraId="1EAE834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железобетонных конструкциях определяется класс бетона, сечение рабочей арматуры, ее размеры и состояние (степень повреждения коррозией), процент армирования конструкции. </w:t>
      </w:r>
    </w:p>
    <w:p w14:paraId="27EE8AD7"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2Приложение А. Методика расчета защитных сооружений гражданской обороны на действие обычных средств поражения</w:instrText>
      </w:r>
      <w:r w:rsidRPr="00CE168E">
        <w:rPr>
          <w:rFonts w:ascii="Times New Roman" w:hAnsi="Times New Roman" w:cs="Times New Roman"/>
        </w:rPr>
        <w:instrText>"</w:instrText>
      </w:r>
      <w:r>
        <w:rPr>
          <w:rFonts w:ascii="Times New Roman" w:hAnsi="Times New Roman" w:cs="Times New Roman"/>
        </w:rPr>
        <w:fldChar w:fldCharType="end"/>
      </w:r>
    </w:p>
    <w:p w14:paraId="05512A5C" w14:textId="7B260931" w:rsidR="00F80337" w:rsidRPr="00CE168E" w:rsidRDefault="00C371E8">
      <w:pPr>
        <w:pStyle w:val="FORMATTEXT"/>
        <w:jc w:val="center"/>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Приложение А </w:t>
      </w:r>
    </w:p>
    <w:p w14:paraId="15D2AD24" w14:textId="77777777" w:rsidR="00F80337" w:rsidRPr="00CE168E" w:rsidRDefault="00F80337">
      <w:pPr>
        <w:pStyle w:val="HEADERTEXT"/>
        <w:rPr>
          <w:rFonts w:ascii="Times New Roman" w:hAnsi="Times New Roman" w:cs="Times New Roman"/>
          <w:b/>
          <w:bCs/>
          <w:color w:val="auto"/>
        </w:rPr>
      </w:pPr>
    </w:p>
    <w:p w14:paraId="4E490DE0"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Методика расчета защитных сооружений гражданской обороны на действие обычных средств поражения </w:t>
      </w:r>
    </w:p>
    <w:p w14:paraId="63A6355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настоящей методике рассматривают два варианта расчета защитных сооружений ГО на действие обычных средств поражения: </w:t>
      </w:r>
    </w:p>
    <w:p w14:paraId="7A5A660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прямое попадание боеприпасов в ЗС; </w:t>
      </w:r>
    </w:p>
    <w:p w14:paraId="79095004"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попадание боеприпасов в зону поражения ЗС. </w:t>
      </w:r>
    </w:p>
    <w:p w14:paraId="754FA741"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Прямое попадание боеприпасов в ЗС</w:t>
      </w:r>
      <w:r w:rsidRPr="00CE168E">
        <w:rPr>
          <w:rFonts w:ascii="Times New Roman" w:hAnsi="Times New Roman" w:cs="Times New Roman"/>
        </w:rPr>
        <w:t xml:space="preserve"> </w:t>
      </w:r>
    </w:p>
    <w:p w14:paraId="0BD067E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зависимости от типа боеприпасов и особенностей ограждающих конструкций сооружений возможны следующие расчетные случаи воздействия: </w:t>
      </w:r>
    </w:p>
    <w:p w14:paraId="552F6D3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местное действие удара и взрыва боеприпасов; </w:t>
      </w:r>
    </w:p>
    <w:p w14:paraId="177E0F2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общее действие взрыва боеприпасов. </w:t>
      </w:r>
    </w:p>
    <w:p w14:paraId="5A18372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Местное действие боеприпасов в обычном снаряжении характеризуют разрушения и повреждения материала конструкции в месте воздействия. Общее действие характеризуют деформации конструкций при их колебаниях от удара и взрыва боеприпасов. </w:t>
      </w:r>
    </w:p>
    <w:p w14:paraId="6E083019" w14:textId="17234BB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Глубину проникания (при местном действии удара) боеприпасов в конструкционные материалы и грунты </w:t>
      </w:r>
      <w:r w:rsidR="00C371E8" w:rsidRPr="00CE168E">
        <w:rPr>
          <w:rFonts w:ascii="Times New Roman" w:hAnsi="Times New Roman" w:cs="Times New Roman"/>
          <w:noProof/>
          <w:position w:val="-11"/>
        </w:rPr>
        <w:drawing>
          <wp:inline distT="0" distB="0" distL="0" distR="0" wp14:anchorId="7DA91394" wp14:editId="0DD7494A">
            <wp:extent cx="238760" cy="23876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rPr>
        <w:t xml:space="preserve">, м, вычисляют по формуле </w:t>
      </w:r>
    </w:p>
    <w:p w14:paraId="4B2A2EFC" w14:textId="6E385D57"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5A611EDB" wp14:editId="2CA91932">
            <wp:extent cx="1630680" cy="40957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630680" cy="409575"/>
                    </a:xfrm>
                    <a:prstGeom prst="rect">
                      <a:avLst/>
                    </a:prstGeom>
                    <a:noFill/>
                    <a:ln>
                      <a:noFill/>
                    </a:ln>
                  </pic:spPr>
                </pic:pic>
              </a:graphicData>
            </a:graphic>
          </wp:inline>
        </w:drawing>
      </w:r>
      <w:r w:rsidR="00F80337" w:rsidRPr="00CE168E">
        <w:rPr>
          <w:rFonts w:ascii="Times New Roman" w:hAnsi="Times New Roman" w:cs="Times New Roman"/>
        </w:rPr>
        <w:t xml:space="preserve">,                                                  (А.1) </w:t>
      </w:r>
    </w:p>
    <w:p w14:paraId="2C5955C9" w14:textId="62BDC980"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5AE9AEC5" wp14:editId="3CBE11CD">
            <wp:extent cx="273050" cy="23876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CE168E">
        <w:rPr>
          <w:rFonts w:ascii="Times New Roman" w:hAnsi="Times New Roman" w:cs="Times New Roman"/>
        </w:rPr>
        <w:t xml:space="preserve">- коэффициент податливости среды прониканию, принимаемый по таблице А.1; </w:t>
      </w:r>
    </w:p>
    <w:p w14:paraId="7A3CCA7F" w14:textId="3F0698E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51E29508" wp14:editId="5B3C9AAC">
            <wp:extent cx="149860" cy="16383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F80337" w:rsidRPr="00CE168E">
        <w:rPr>
          <w:rFonts w:ascii="Times New Roman" w:hAnsi="Times New Roman" w:cs="Times New Roman"/>
        </w:rPr>
        <w:t xml:space="preserve">- вес боевой части (б.ч.) боеприпасов, кг; </w:t>
      </w:r>
    </w:p>
    <w:p w14:paraId="0931591C" w14:textId="5875987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7C7C2919" wp14:editId="647E32F4">
            <wp:extent cx="143510" cy="18415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F80337" w:rsidRPr="00CE168E">
        <w:rPr>
          <w:rFonts w:ascii="Times New Roman" w:hAnsi="Times New Roman" w:cs="Times New Roman"/>
        </w:rPr>
        <w:t xml:space="preserve">- диаметр боеприпасов, м; </w:t>
      </w:r>
    </w:p>
    <w:p w14:paraId="45343B19" w14:textId="04271DD7"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42419214" wp14:editId="16C0F942">
            <wp:extent cx="184150" cy="23177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F80337" w:rsidRPr="00CE168E">
        <w:rPr>
          <w:rFonts w:ascii="Times New Roman" w:hAnsi="Times New Roman" w:cs="Times New Roman"/>
        </w:rPr>
        <w:t xml:space="preserve">- скорость встречи боеприпасов с преградой, м/с; </w:t>
      </w:r>
    </w:p>
    <w:p w14:paraId="7FCC0332" w14:textId="665C360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688DD59E" wp14:editId="5DAA3911">
            <wp:extent cx="143510" cy="14351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F80337" w:rsidRPr="00CE168E">
        <w:rPr>
          <w:rFonts w:ascii="Times New Roman" w:hAnsi="Times New Roman" w:cs="Times New Roman"/>
        </w:rPr>
        <w:t xml:space="preserve">- угол встречи боеприпасов с преградой, отсчитываемый от нормали к поверхности преграды. </w:t>
      </w:r>
    </w:p>
    <w:p w14:paraId="50A3A28E" w14:textId="3B3F2AFE"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Значения величин </w:t>
      </w:r>
      <w:r w:rsidR="00C371E8" w:rsidRPr="00CE168E">
        <w:rPr>
          <w:rFonts w:ascii="Times New Roman" w:hAnsi="Times New Roman" w:cs="Times New Roman"/>
          <w:noProof/>
          <w:position w:val="-8"/>
        </w:rPr>
        <w:drawing>
          <wp:inline distT="0" distB="0" distL="0" distR="0" wp14:anchorId="2448EBC3" wp14:editId="1C1A6270">
            <wp:extent cx="149860" cy="16383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9"/>
        </w:rPr>
        <w:drawing>
          <wp:inline distT="0" distB="0" distL="0" distR="0" wp14:anchorId="1C8957C2" wp14:editId="35502DF4">
            <wp:extent cx="143510" cy="18415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5BF85EA1" wp14:editId="61576810">
            <wp:extent cx="184150" cy="23177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7"/>
        </w:rPr>
        <w:drawing>
          <wp:inline distT="0" distB="0" distL="0" distR="0" wp14:anchorId="62532652" wp14:editId="42541ECA">
            <wp:extent cx="143510" cy="14351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CE168E">
        <w:rPr>
          <w:rFonts w:ascii="Times New Roman" w:hAnsi="Times New Roman" w:cs="Times New Roman"/>
        </w:rPr>
        <w:t xml:space="preserve">принимают: </w:t>
      </w:r>
    </w:p>
    <w:p w14:paraId="309FF223"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убежищ - по данным тактико-технических характеристик боеприпасов. В случае отсутствия данных по действию обычных средств поражения для ориентировочной оценки значения указанных величин рекомендуется принимать по наряду средств поражения, приведенных в таблице А.2, в зависимости от отнесения объекта к категории по ГО и территории расположения защитного сооружения к группе по ГО; </w:t>
      </w:r>
    </w:p>
    <w:p w14:paraId="0318E64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укрытий - заглубленных помещений, а также сооружений подземного пространства, включая метрополитены мелкого заложения - рекомендуется принимать наряд средств поражения с боевой частью весом равным 6,2 кг. </w:t>
      </w:r>
    </w:p>
    <w:p w14:paraId="6D482403"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А.1 </w:t>
      </w:r>
    </w:p>
    <w:p w14:paraId="039A739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
        <w:gridCol w:w="825"/>
        <w:gridCol w:w="855"/>
        <w:gridCol w:w="3675"/>
        <w:gridCol w:w="3495"/>
      </w:tblGrid>
      <w:tr w:rsidR="00CE168E" w:rsidRPr="00CE168E" w14:paraId="7206790F"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133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материала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EB4AF" w14:textId="6BC9DE66"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Значение </w:t>
            </w:r>
            <w:r w:rsidR="00C371E8" w:rsidRPr="00CE168E">
              <w:rPr>
                <w:rFonts w:ascii="Times New Roman" w:hAnsi="Times New Roman" w:cs="Times New Roman"/>
                <w:noProof/>
                <w:position w:val="-11"/>
                <w:sz w:val="18"/>
                <w:szCs w:val="18"/>
              </w:rPr>
              <w:drawing>
                <wp:inline distT="0" distB="0" distL="0" distR="0" wp14:anchorId="2AF1FDD8" wp14:editId="013BBCE2">
                  <wp:extent cx="273050" cy="23876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tc>
      </w:tr>
      <w:tr w:rsidR="00CE168E" w:rsidRPr="00CE168E" w14:paraId="4A854535"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F2C5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Песчаная насыпь (неслежавшаяся)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4AAB2" w14:textId="2260AE14"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90·10</w:t>
            </w:r>
            <w:r w:rsidR="00C371E8" w:rsidRPr="00CE168E">
              <w:rPr>
                <w:rFonts w:ascii="Times New Roman" w:hAnsi="Times New Roman" w:cs="Times New Roman"/>
                <w:noProof/>
                <w:position w:val="-10"/>
                <w:sz w:val="18"/>
                <w:szCs w:val="18"/>
              </w:rPr>
              <w:drawing>
                <wp:inline distT="0" distB="0" distL="0" distR="0" wp14:anchorId="20A40A15" wp14:editId="743B4F5E">
                  <wp:extent cx="163830" cy="21844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28A1A546"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CD43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Глина плотная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683F8" w14:textId="5E335693"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70·10</w:t>
            </w:r>
            <w:r w:rsidR="00C371E8" w:rsidRPr="00CE168E">
              <w:rPr>
                <w:rFonts w:ascii="Times New Roman" w:hAnsi="Times New Roman" w:cs="Times New Roman"/>
                <w:noProof/>
                <w:position w:val="-10"/>
                <w:sz w:val="18"/>
                <w:szCs w:val="18"/>
              </w:rPr>
              <w:drawing>
                <wp:inline distT="0" distB="0" distL="0" distR="0" wp14:anchorId="50238D76" wp14:editId="69E3AB66">
                  <wp:extent cx="163830" cy="21844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10803641"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E42A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Грунт обыкновенный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FBA70" w14:textId="1D47DDDE"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65·10</w:t>
            </w:r>
            <w:r w:rsidR="00C371E8" w:rsidRPr="00CE168E">
              <w:rPr>
                <w:rFonts w:ascii="Times New Roman" w:hAnsi="Times New Roman" w:cs="Times New Roman"/>
                <w:noProof/>
                <w:position w:val="-10"/>
                <w:sz w:val="18"/>
                <w:szCs w:val="18"/>
              </w:rPr>
              <w:drawing>
                <wp:inline distT="0" distB="0" distL="0" distR="0" wp14:anchorId="7EF6CCCB" wp14:editId="1B295FAB">
                  <wp:extent cx="163830" cy="21844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3CD7EEE7"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E0DB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Суглинок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1F95B" w14:textId="7970490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60·10</w:t>
            </w:r>
            <w:r w:rsidR="00C371E8" w:rsidRPr="00CE168E">
              <w:rPr>
                <w:rFonts w:ascii="Times New Roman" w:hAnsi="Times New Roman" w:cs="Times New Roman"/>
                <w:noProof/>
                <w:position w:val="-10"/>
                <w:sz w:val="18"/>
                <w:szCs w:val="18"/>
              </w:rPr>
              <w:drawing>
                <wp:inline distT="0" distB="0" distL="0" distR="0" wp14:anchorId="5D1B7B49" wp14:editId="74EE6A48">
                  <wp:extent cx="163830" cy="21844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60061CFB"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4DB6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Супесь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1BCD5" w14:textId="1FC32792"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50·10</w:t>
            </w:r>
            <w:r w:rsidR="00C371E8" w:rsidRPr="00CE168E">
              <w:rPr>
                <w:rFonts w:ascii="Times New Roman" w:hAnsi="Times New Roman" w:cs="Times New Roman"/>
                <w:noProof/>
                <w:position w:val="-10"/>
                <w:sz w:val="18"/>
                <w:szCs w:val="18"/>
              </w:rPr>
              <w:drawing>
                <wp:inline distT="0" distB="0" distL="0" distR="0" wp14:anchorId="02557CF6" wp14:editId="6C700029">
                  <wp:extent cx="163830" cy="21844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4AB48187"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2AEB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6 Известняк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55AAD" w14:textId="4758E776"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25·10</w:t>
            </w:r>
            <w:r w:rsidR="00C371E8" w:rsidRPr="00CE168E">
              <w:rPr>
                <w:rFonts w:ascii="Times New Roman" w:hAnsi="Times New Roman" w:cs="Times New Roman"/>
                <w:noProof/>
                <w:position w:val="-10"/>
                <w:sz w:val="18"/>
                <w:szCs w:val="18"/>
              </w:rPr>
              <w:drawing>
                <wp:inline distT="0" distB="0" distL="0" distR="0" wp14:anchorId="24A789E3" wp14:editId="7CF46879">
                  <wp:extent cx="163830" cy="21844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083A0EF8"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9FA5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7 Гранит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60E2A" w14:textId="1DED5D3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7·10</w:t>
            </w:r>
            <w:r w:rsidR="00C371E8" w:rsidRPr="00CE168E">
              <w:rPr>
                <w:rFonts w:ascii="Times New Roman" w:hAnsi="Times New Roman" w:cs="Times New Roman"/>
                <w:noProof/>
                <w:position w:val="-10"/>
                <w:sz w:val="18"/>
                <w:szCs w:val="18"/>
              </w:rPr>
              <w:drawing>
                <wp:inline distT="0" distB="0" distL="0" distR="0" wp14:anchorId="4A619CDD" wp14:editId="7538C513">
                  <wp:extent cx="163830" cy="21844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488263A9"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CEBE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8 Кирпичная кладка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3C6E7" w14:textId="4FD8EF2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24·10</w:t>
            </w:r>
            <w:r w:rsidR="00C371E8" w:rsidRPr="00CE168E">
              <w:rPr>
                <w:rFonts w:ascii="Times New Roman" w:hAnsi="Times New Roman" w:cs="Times New Roman"/>
                <w:noProof/>
                <w:position w:val="-10"/>
                <w:sz w:val="18"/>
                <w:szCs w:val="18"/>
              </w:rPr>
              <w:drawing>
                <wp:inline distT="0" distB="0" distL="0" distR="0" wp14:anchorId="1DCB9B23" wp14:editId="6B44F787">
                  <wp:extent cx="163830" cy="21844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3AC602B6"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618C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9 Армокирпичная кладка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11742" w14:textId="72284B0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22·10</w:t>
            </w:r>
            <w:r w:rsidR="00C371E8" w:rsidRPr="00CE168E">
              <w:rPr>
                <w:rFonts w:ascii="Times New Roman" w:hAnsi="Times New Roman" w:cs="Times New Roman"/>
                <w:noProof/>
                <w:position w:val="-10"/>
                <w:sz w:val="18"/>
                <w:szCs w:val="18"/>
              </w:rPr>
              <w:drawing>
                <wp:inline distT="0" distB="0" distL="0" distR="0" wp14:anchorId="270B40D1" wp14:editId="3640E1EE">
                  <wp:extent cx="163830" cy="21844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32C193DE"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2E1B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10 Бутобетон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B503A" w14:textId="03AE63B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16·10</w:t>
            </w:r>
            <w:r w:rsidR="00C371E8" w:rsidRPr="00CE168E">
              <w:rPr>
                <w:rFonts w:ascii="Times New Roman" w:hAnsi="Times New Roman" w:cs="Times New Roman"/>
                <w:noProof/>
                <w:position w:val="-10"/>
                <w:sz w:val="18"/>
                <w:szCs w:val="18"/>
              </w:rPr>
              <w:drawing>
                <wp:inline distT="0" distB="0" distL="0" distR="0" wp14:anchorId="75C2671E" wp14:editId="26E6EA11">
                  <wp:extent cx="163830" cy="21844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7900D716" w14:textId="77777777">
        <w:tblPrEx>
          <w:tblCellMar>
            <w:top w:w="0" w:type="dxa"/>
            <w:bottom w:w="0" w:type="dxa"/>
          </w:tblCellMar>
        </w:tblPrEx>
        <w:tc>
          <w:tcPr>
            <w:tcW w:w="57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27A7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11 Цементно-песчаная стяжка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15118" w14:textId="72695E5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19·10</w:t>
            </w:r>
            <w:r w:rsidR="00C371E8" w:rsidRPr="00CE168E">
              <w:rPr>
                <w:rFonts w:ascii="Times New Roman" w:hAnsi="Times New Roman" w:cs="Times New Roman"/>
                <w:noProof/>
                <w:position w:val="-10"/>
                <w:sz w:val="18"/>
                <w:szCs w:val="18"/>
              </w:rPr>
              <w:drawing>
                <wp:inline distT="0" distB="0" distL="0" distR="0" wp14:anchorId="3DFAD7E5" wp14:editId="55BA9816">
                  <wp:extent cx="163830" cy="21844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66A4B4A3" w14:textId="77777777">
        <w:tblPrEx>
          <w:tblCellMar>
            <w:top w:w="0" w:type="dxa"/>
            <w:bottom w:w="0" w:type="dxa"/>
          </w:tblCellMar>
        </w:tblPrEx>
        <w:tc>
          <w:tcPr>
            <w:tcW w:w="5775"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48713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12 Тяжелый бетон классов В7,5-В15 на гранитном щебне </w:t>
            </w:r>
          </w:p>
          <w:p w14:paraId="662CE99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4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09CA59" w14:textId="06A1619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11·10</w:t>
            </w:r>
            <w:r w:rsidR="00C371E8" w:rsidRPr="00CE168E">
              <w:rPr>
                <w:rFonts w:ascii="Times New Roman" w:hAnsi="Times New Roman" w:cs="Times New Roman"/>
                <w:noProof/>
                <w:position w:val="-10"/>
                <w:sz w:val="18"/>
                <w:szCs w:val="18"/>
              </w:rPr>
              <w:drawing>
                <wp:inline distT="0" distB="0" distL="0" distR="0" wp14:anchorId="5B39388B" wp14:editId="70FBCAD6">
                  <wp:extent cx="163830" cy="21844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10B677A5" w14:textId="77777777">
        <w:tblPrEx>
          <w:tblCellMar>
            <w:top w:w="0" w:type="dxa"/>
            <w:bottom w:w="0" w:type="dxa"/>
          </w:tblCellMar>
        </w:tblPrEx>
        <w:tc>
          <w:tcPr>
            <w:tcW w:w="420" w:type="dxa"/>
            <w:tcBorders>
              <w:top w:val="nil"/>
              <w:left w:val="single" w:sz="6" w:space="0" w:color="auto"/>
              <w:bottom w:val="nil"/>
              <w:right w:val="nil"/>
            </w:tcBorders>
            <w:tcMar>
              <w:top w:w="114" w:type="dxa"/>
              <w:left w:w="28" w:type="dxa"/>
              <w:bottom w:w="114" w:type="dxa"/>
              <w:right w:w="28" w:type="dxa"/>
            </w:tcMar>
          </w:tcPr>
          <w:p w14:paraId="57B2B82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13 </w:t>
            </w:r>
          </w:p>
        </w:tc>
        <w:tc>
          <w:tcPr>
            <w:tcW w:w="825" w:type="dxa"/>
            <w:tcBorders>
              <w:top w:val="nil"/>
              <w:left w:val="nil"/>
              <w:bottom w:val="nil"/>
              <w:right w:val="nil"/>
            </w:tcBorders>
            <w:tcMar>
              <w:top w:w="114" w:type="dxa"/>
              <w:left w:w="28" w:type="dxa"/>
              <w:bottom w:w="114" w:type="dxa"/>
              <w:right w:w="28" w:type="dxa"/>
            </w:tcMar>
          </w:tcPr>
          <w:p w14:paraId="7E50131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То же, </w:t>
            </w:r>
          </w:p>
        </w:tc>
        <w:tc>
          <w:tcPr>
            <w:tcW w:w="855" w:type="dxa"/>
            <w:tcBorders>
              <w:top w:val="nil"/>
              <w:left w:val="nil"/>
              <w:bottom w:val="nil"/>
              <w:right w:val="nil"/>
            </w:tcBorders>
            <w:tcMar>
              <w:top w:w="114" w:type="dxa"/>
              <w:left w:w="28" w:type="dxa"/>
              <w:bottom w:w="114" w:type="dxa"/>
              <w:right w:w="28" w:type="dxa"/>
            </w:tcMar>
          </w:tcPr>
          <w:p w14:paraId="60FA93B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класса </w:t>
            </w:r>
          </w:p>
        </w:tc>
        <w:tc>
          <w:tcPr>
            <w:tcW w:w="3675" w:type="dxa"/>
            <w:tcBorders>
              <w:top w:val="nil"/>
              <w:left w:val="nil"/>
              <w:bottom w:val="nil"/>
              <w:right w:val="single" w:sz="6" w:space="0" w:color="auto"/>
            </w:tcBorders>
            <w:tcMar>
              <w:top w:w="114" w:type="dxa"/>
              <w:left w:w="28" w:type="dxa"/>
              <w:bottom w:w="114" w:type="dxa"/>
              <w:right w:w="28" w:type="dxa"/>
            </w:tcMar>
          </w:tcPr>
          <w:p w14:paraId="0802565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В30 </w:t>
            </w:r>
          </w:p>
          <w:p w14:paraId="5CB7D0B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495" w:type="dxa"/>
            <w:tcBorders>
              <w:top w:val="nil"/>
              <w:left w:val="single" w:sz="6" w:space="0" w:color="auto"/>
              <w:bottom w:val="nil"/>
              <w:right w:val="single" w:sz="6" w:space="0" w:color="auto"/>
            </w:tcBorders>
            <w:tcMar>
              <w:top w:w="114" w:type="dxa"/>
              <w:left w:w="28" w:type="dxa"/>
              <w:bottom w:w="114" w:type="dxa"/>
              <w:right w:w="28" w:type="dxa"/>
            </w:tcMar>
          </w:tcPr>
          <w:p w14:paraId="12CE5599" w14:textId="7579D27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8,5·10</w:t>
            </w:r>
            <w:r w:rsidR="00C371E8" w:rsidRPr="00CE168E">
              <w:rPr>
                <w:rFonts w:ascii="Times New Roman" w:hAnsi="Times New Roman" w:cs="Times New Roman"/>
                <w:noProof/>
                <w:position w:val="-10"/>
                <w:sz w:val="18"/>
                <w:szCs w:val="18"/>
              </w:rPr>
              <w:drawing>
                <wp:inline distT="0" distB="0" distL="0" distR="0" wp14:anchorId="3D3B09DB" wp14:editId="2EAE72E0">
                  <wp:extent cx="163830" cy="21844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48D8963E" w14:textId="77777777">
        <w:tblPrEx>
          <w:tblCellMar>
            <w:top w:w="0" w:type="dxa"/>
            <w:bottom w:w="0" w:type="dxa"/>
          </w:tblCellMar>
        </w:tblPrEx>
        <w:tc>
          <w:tcPr>
            <w:tcW w:w="420" w:type="dxa"/>
            <w:tcBorders>
              <w:top w:val="nil"/>
              <w:left w:val="single" w:sz="6" w:space="0" w:color="auto"/>
              <w:bottom w:val="single" w:sz="6" w:space="0" w:color="auto"/>
              <w:right w:val="nil"/>
            </w:tcBorders>
            <w:tcMar>
              <w:top w:w="114" w:type="dxa"/>
              <w:left w:w="28" w:type="dxa"/>
              <w:bottom w:w="114" w:type="dxa"/>
              <w:right w:w="28" w:type="dxa"/>
            </w:tcMar>
          </w:tcPr>
          <w:p w14:paraId="4318BD1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825" w:type="dxa"/>
            <w:tcBorders>
              <w:top w:val="nil"/>
              <w:left w:val="nil"/>
              <w:bottom w:val="single" w:sz="6" w:space="0" w:color="auto"/>
              <w:right w:val="nil"/>
            </w:tcBorders>
            <w:tcMar>
              <w:top w:w="114" w:type="dxa"/>
              <w:left w:w="28" w:type="dxa"/>
              <w:bottom w:w="114" w:type="dxa"/>
              <w:right w:w="28" w:type="dxa"/>
            </w:tcMar>
          </w:tcPr>
          <w:p w14:paraId="271B3ED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55" w:type="dxa"/>
            <w:tcBorders>
              <w:top w:val="nil"/>
              <w:left w:val="nil"/>
              <w:bottom w:val="single" w:sz="6" w:space="0" w:color="auto"/>
              <w:right w:val="nil"/>
            </w:tcBorders>
            <w:tcMar>
              <w:top w:w="114" w:type="dxa"/>
              <w:left w:w="28" w:type="dxa"/>
              <w:bottom w:w="114" w:type="dxa"/>
              <w:right w:w="28" w:type="dxa"/>
            </w:tcMar>
          </w:tcPr>
          <w:p w14:paraId="5B46F1B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675" w:type="dxa"/>
            <w:tcBorders>
              <w:top w:val="nil"/>
              <w:left w:val="nil"/>
              <w:bottom w:val="single" w:sz="6" w:space="0" w:color="auto"/>
              <w:right w:val="single" w:sz="6" w:space="0" w:color="auto"/>
            </w:tcBorders>
            <w:tcMar>
              <w:top w:w="114" w:type="dxa"/>
              <w:left w:w="28" w:type="dxa"/>
              <w:bottom w:w="114" w:type="dxa"/>
              <w:right w:w="28" w:type="dxa"/>
            </w:tcMar>
          </w:tcPr>
          <w:p w14:paraId="4BB395A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В45 </w:t>
            </w:r>
          </w:p>
        </w:tc>
        <w:tc>
          <w:tcPr>
            <w:tcW w:w="34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810CE5" w14:textId="18851F16"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7,8·10</w:t>
            </w:r>
            <w:r w:rsidR="00C371E8" w:rsidRPr="00CE168E">
              <w:rPr>
                <w:rFonts w:ascii="Times New Roman" w:hAnsi="Times New Roman" w:cs="Times New Roman"/>
                <w:noProof/>
                <w:position w:val="-10"/>
                <w:sz w:val="18"/>
                <w:szCs w:val="18"/>
              </w:rPr>
              <w:drawing>
                <wp:inline distT="0" distB="0" distL="0" distR="0" wp14:anchorId="1CF5FCD7" wp14:editId="6721D8C0">
                  <wp:extent cx="163830" cy="21844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1DF98C23" w14:textId="77777777">
        <w:tblPrEx>
          <w:tblCellMar>
            <w:top w:w="0" w:type="dxa"/>
            <w:bottom w:w="0" w:type="dxa"/>
          </w:tblCellMar>
        </w:tblPrEx>
        <w:tc>
          <w:tcPr>
            <w:tcW w:w="5775"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08955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15 Железобетон классов В15-В30 </w:t>
            </w:r>
          </w:p>
          <w:p w14:paraId="3C5571F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34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01B7EB" w14:textId="77AE60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7,9·10</w:t>
            </w:r>
            <w:r w:rsidR="00C371E8" w:rsidRPr="00CE168E">
              <w:rPr>
                <w:rFonts w:ascii="Times New Roman" w:hAnsi="Times New Roman" w:cs="Times New Roman"/>
                <w:noProof/>
                <w:position w:val="-10"/>
                <w:sz w:val="18"/>
                <w:szCs w:val="18"/>
              </w:rPr>
              <w:drawing>
                <wp:inline distT="0" distB="0" distL="0" distR="0" wp14:anchorId="23F17543" wp14:editId="711CC494">
                  <wp:extent cx="163830" cy="21844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76CCD873" w14:textId="77777777">
        <w:tblPrEx>
          <w:tblCellMar>
            <w:top w:w="0" w:type="dxa"/>
            <w:bottom w:w="0" w:type="dxa"/>
          </w:tblCellMar>
        </w:tblPrEx>
        <w:tc>
          <w:tcPr>
            <w:tcW w:w="5775" w:type="dxa"/>
            <w:gridSpan w:val="4"/>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81E56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16 Железобетон класса В45 </w:t>
            </w:r>
          </w:p>
        </w:tc>
        <w:tc>
          <w:tcPr>
            <w:tcW w:w="34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4B1761" w14:textId="1624A3ED"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6,9·10</w:t>
            </w:r>
            <w:r w:rsidR="00C371E8" w:rsidRPr="00CE168E">
              <w:rPr>
                <w:rFonts w:ascii="Times New Roman" w:hAnsi="Times New Roman" w:cs="Times New Roman"/>
                <w:noProof/>
                <w:position w:val="-10"/>
                <w:sz w:val="18"/>
                <w:szCs w:val="18"/>
              </w:rPr>
              <w:drawing>
                <wp:inline distT="0" distB="0" distL="0" distR="0" wp14:anchorId="012C44D0" wp14:editId="73C2E052">
                  <wp:extent cx="163830" cy="21844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bl>
    <w:p w14:paraId="2B98A96B"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AA8283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Взрыв фугасных боеприпасов при проникании в грунтовую толщу может происходить при встрече с преградой либо при срабатывании взрывателя, либо после проникания на глубину, вычисленную по формуле (А.1). </w:t>
      </w:r>
    </w:p>
    <w:p w14:paraId="401C991B" w14:textId="5D522C1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Толщина однослойной железобетонной или кирпичной конструкции </w:t>
      </w:r>
      <w:r w:rsidR="00C371E8" w:rsidRPr="00CE168E">
        <w:rPr>
          <w:rFonts w:ascii="Times New Roman" w:hAnsi="Times New Roman" w:cs="Times New Roman"/>
          <w:noProof/>
          <w:position w:val="-10"/>
        </w:rPr>
        <w:drawing>
          <wp:inline distT="0" distB="0" distL="0" distR="0" wp14:anchorId="1A589F41" wp14:editId="4DD7728B">
            <wp:extent cx="231775" cy="21844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rPr>
        <w:t xml:space="preserve">, м, при проникании в которую происходит взрыв фугасного боеприпаса, определяют по условию </w:t>
      </w:r>
    </w:p>
    <w:p w14:paraId="242A7EB2" w14:textId="455C9D0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0"/>
        </w:rPr>
        <w:drawing>
          <wp:inline distT="0" distB="0" distL="0" distR="0" wp14:anchorId="54E2433A" wp14:editId="610985BD">
            <wp:extent cx="914400" cy="21844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r w:rsidR="00F80337" w:rsidRPr="00CE168E">
        <w:rPr>
          <w:rFonts w:ascii="Times New Roman" w:hAnsi="Times New Roman" w:cs="Times New Roman"/>
        </w:rPr>
        <w:t xml:space="preserve">,                                                            (А.2) </w:t>
      </w:r>
    </w:p>
    <w:p w14:paraId="0D4B3CFF" w14:textId="7A16BE24"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0739D969" wp14:editId="3063A752">
            <wp:extent cx="198120" cy="21844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xml:space="preserve">=1,5 - для кирпичной (армокирпичной) конструкции; </w:t>
      </w:r>
    </w:p>
    <w:p w14:paraId="1A6FBD4F" w14:textId="41458B62"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515637F5" wp14:editId="6EFB7F0A">
            <wp:extent cx="198120" cy="21844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F80337" w:rsidRPr="00CE168E">
        <w:rPr>
          <w:rFonts w:ascii="Times New Roman" w:hAnsi="Times New Roman" w:cs="Times New Roman"/>
        </w:rPr>
        <w:t xml:space="preserve">=1,3 - для бетонной (железобетонной) конструкции. </w:t>
      </w:r>
    </w:p>
    <w:p w14:paraId="4BBE3BC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наличии здания прикрытия и выполнении условия (А.2) для покрытия или одного из перекрытий, защитные сооружения рассчитывают только на общее действие взрыва. </w:t>
      </w:r>
    </w:p>
    <w:p w14:paraId="5C08A82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проникании фугасного боеприпаса через многослойную конструкцию, в том числе через покрытие и перекрытия многоэтажного здания, остановка боеприпасов со взрывом произойдет в точке, где суммарная глубина проникания равна вычисленной по формуле (А.1) для соответствующего материала конструкции. При этом для железобетонных перекрытий учитывают толщину стяжек. </w:t>
      </w:r>
    </w:p>
    <w:p w14:paraId="532785A2" w14:textId="7E0D11D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Суммарную глубину проникания в многослойную твердую преграду </w:t>
      </w:r>
      <w:r w:rsidR="00C371E8" w:rsidRPr="00CE168E">
        <w:rPr>
          <w:rFonts w:ascii="Times New Roman" w:hAnsi="Times New Roman" w:cs="Times New Roman"/>
          <w:noProof/>
          <w:position w:val="-11"/>
        </w:rPr>
        <w:drawing>
          <wp:inline distT="0" distB="0" distL="0" distR="0" wp14:anchorId="73AD8F49" wp14:editId="6BFA57F4">
            <wp:extent cx="293370" cy="23876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CE168E">
        <w:rPr>
          <w:rFonts w:ascii="Times New Roman" w:hAnsi="Times New Roman" w:cs="Times New Roman"/>
        </w:rPr>
        <w:t xml:space="preserve">, м, определяют по формуле </w:t>
      </w:r>
    </w:p>
    <w:p w14:paraId="2E3E6ACC" w14:textId="01E9D52A"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645EE931" wp14:editId="7054D7DB">
            <wp:extent cx="887095" cy="25908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887095" cy="259080"/>
                    </a:xfrm>
                    <a:prstGeom prst="rect">
                      <a:avLst/>
                    </a:prstGeom>
                    <a:noFill/>
                    <a:ln>
                      <a:noFill/>
                    </a:ln>
                  </pic:spPr>
                </pic:pic>
              </a:graphicData>
            </a:graphic>
          </wp:inline>
        </w:drawing>
      </w:r>
      <w:r w:rsidR="00F80337" w:rsidRPr="00CE168E">
        <w:rPr>
          <w:rFonts w:ascii="Times New Roman" w:hAnsi="Times New Roman" w:cs="Times New Roman"/>
        </w:rPr>
        <w:t xml:space="preserve">.                                                            (А.3) </w:t>
      </w:r>
    </w:p>
    <w:p w14:paraId="2B93F0DF" w14:textId="26B9623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толщине слоя </w:t>
      </w:r>
      <w:r w:rsidR="00C371E8" w:rsidRPr="00CE168E">
        <w:rPr>
          <w:rFonts w:ascii="Times New Roman" w:hAnsi="Times New Roman" w:cs="Times New Roman"/>
          <w:noProof/>
          <w:position w:val="-11"/>
        </w:rPr>
        <w:drawing>
          <wp:inline distT="0" distB="0" distL="0" distR="0" wp14:anchorId="2824D871" wp14:editId="329C06B0">
            <wp:extent cx="149860" cy="2317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CE168E">
        <w:rPr>
          <w:rFonts w:ascii="Times New Roman" w:hAnsi="Times New Roman" w:cs="Times New Roman"/>
        </w:rPr>
        <w:t xml:space="preserve"> меньше глубины проникания боеприпасов </w:t>
      </w:r>
      <w:r w:rsidR="00C371E8" w:rsidRPr="00CE168E">
        <w:rPr>
          <w:rFonts w:ascii="Times New Roman" w:hAnsi="Times New Roman" w:cs="Times New Roman"/>
          <w:noProof/>
          <w:position w:val="-12"/>
        </w:rPr>
        <w:drawing>
          <wp:inline distT="0" distB="0" distL="0" distR="0" wp14:anchorId="28902026" wp14:editId="32BEED40">
            <wp:extent cx="340995" cy="25908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40995" cy="259080"/>
                    </a:xfrm>
                    <a:prstGeom prst="rect">
                      <a:avLst/>
                    </a:prstGeom>
                    <a:noFill/>
                    <a:ln>
                      <a:noFill/>
                    </a:ln>
                  </pic:spPr>
                </pic:pic>
              </a:graphicData>
            </a:graphic>
          </wp:inline>
        </w:drawing>
      </w:r>
      <w:r w:rsidRPr="00CE168E">
        <w:rPr>
          <w:rFonts w:ascii="Times New Roman" w:hAnsi="Times New Roman" w:cs="Times New Roman"/>
        </w:rPr>
        <w:t xml:space="preserve">в </w:t>
      </w:r>
      <w:r w:rsidRPr="00CE168E">
        <w:rPr>
          <w:rFonts w:ascii="Times New Roman" w:hAnsi="Times New Roman" w:cs="Times New Roman"/>
          <w:i/>
          <w:iCs/>
        </w:rPr>
        <w:t>i</w:t>
      </w:r>
      <w:r w:rsidRPr="00CE168E">
        <w:rPr>
          <w:rFonts w:ascii="Times New Roman" w:hAnsi="Times New Roman" w:cs="Times New Roman"/>
        </w:rPr>
        <w:t xml:space="preserve">-й слой, вычисленной по формуле (А.1), скорость боеприпасов </w:t>
      </w:r>
      <w:r w:rsidR="00C371E8" w:rsidRPr="00CE168E">
        <w:rPr>
          <w:rFonts w:ascii="Times New Roman" w:hAnsi="Times New Roman" w:cs="Times New Roman"/>
          <w:noProof/>
          <w:position w:val="-11"/>
        </w:rPr>
        <w:drawing>
          <wp:inline distT="0" distB="0" distL="0" distR="0" wp14:anchorId="3C2E1504" wp14:editId="5E07685F">
            <wp:extent cx="149860" cy="23177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CE168E">
        <w:rPr>
          <w:rFonts w:ascii="Times New Roman" w:hAnsi="Times New Roman" w:cs="Times New Roman"/>
        </w:rPr>
        <w:t xml:space="preserve">после проникания их в </w:t>
      </w:r>
      <w:r w:rsidRPr="00CE168E">
        <w:rPr>
          <w:rFonts w:ascii="Times New Roman" w:hAnsi="Times New Roman" w:cs="Times New Roman"/>
          <w:i/>
          <w:iCs/>
        </w:rPr>
        <w:t>i</w:t>
      </w:r>
      <w:r w:rsidRPr="00CE168E">
        <w:rPr>
          <w:rFonts w:ascii="Times New Roman" w:hAnsi="Times New Roman" w:cs="Times New Roman"/>
        </w:rPr>
        <w:t xml:space="preserve">-й слой (скорость встречи боеприпасов со следующим слоем конструкции) определяют по зависимости </w:t>
      </w:r>
      <w:r w:rsidR="00C371E8" w:rsidRPr="00CE168E">
        <w:rPr>
          <w:rFonts w:ascii="Times New Roman" w:hAnsi="Times New Roman" w:cs="Times New Roman"/>
          <w:noProof/>
          <w:position w:val="-12"/>
        </w:rPr>
        <w:drawing>
          <wp:inline distT="0" distB="0" distL="0" distR="0" wp14:anchorId="4EE911AB" wp14:editId="76E3AAA0">
            <wp:extent cx="1487805" cy="25908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87805" cy="259080"/>
                    </a:xfrm>
                    <a:prstGeom prst="rect">
                      <a:avLst/>
                    </a:prstGeom>
                    <a:noFill/>
                    <a:ln>
                      <a:noFill/>
                    </a:ln>
                  </pic:spPr>
                </pic:pic>
              </a:graphicData>
            </a:graphic>
          </wp:inline>
        </w:drawing>
      </w:r>
      <w:r w:rsidRPr="00CE168E">
        <w:rPr>
          <w:rFonts w:ascii="Times New Roman" w:hAnsi="Times New Roman" w:cs="Times New Roman"/>
        </w:rPr>
        <w:t xml:space="preserve">. </w:t>
      </w:r>
    </w:p>
    <w:p w14:paraId="658C6FE7" w14:textId="341D3D6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При взрыве боеприпасов рассматриваются сосредоточенные (</w:t>
      </w:r>
      <w:r w:rsidR="00C371E8" w:rsidRPr="00CE168E">
        <w:rPr>
          <w:rFonts w:ascii="Times New Roman" w:hAnsi="Times New Roman" w:cs="Times New Roman"/>
          <w:noProof/>
          <w:position w:val="-11"/>
        </w:rPr>
        <w:drawing>
          <wp:inline distT="0" distB="0" distL="0" distR="0" wp14:anchorId="5E57B771" wp14:editId="1EE436F6">
            <wp:extent cx="532130" cy="23177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CE168E">
        <w:rPr>
          <w:rFonts w:ascii="Times New Roman" w:hAnsi="Times New Roman" w:cs="Times New Roman"/>
        </w:rPr>
        <w:t>) и удлиненные (</w:t>
      </w:r>
      <w:r w:rsidR="00C371E8" w:rsidRPr="00CE168E">
        <w:rPr>
          <w:rFonts w:ascii="Times New Roman" w:hAnsi="Times New Roman" w:cs="Times New Roman"/>
          <w:noProof/>
          <w:position w:val="-11"/>
        </w:rPr>
        <w:drawing>
          <wp:inline distT="0" distB="0" distL="0" distR="0" wp14:anchorId="66256096" wp14:editId="2F0357AC">
            <wp:extent cx="532130" cy="23177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CE168E">
        <w:rPr>
          <w:rFonts w:ascii="Times New Roman" w:hAnsi="Times New Roman" w:cs="Times New Roman"/>
        </w:rPr>
        <w:t xml:space="preserve">) заряды, где </w:t>
      </w:r>
      <w:r w:rsidR="00C371E8" w:rsidRPr="00CE168E">
        <w:rPr>
          <w:rFonts w:ascii="Times New Roman" w:hAnsi="Times New Roman" w:cs="Times New Roman"/>
          <w:noProof/>
          <w:position w:val="-11"/>
        </w:rPr>
        <w:drawing>
          <wp:inline distT="0" distB="0" distL="0" distR="0" wp14:anchorId="42F741F8" wp14:editId="0F70400C">
            <wp:extent cx="143510" cy="23177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CE168E">
        <w:rPr>
          <w:rFonts w:ascii="Times New Roman" w:hAnsi="Times New Roman" w:cs="Times New Roman"/>
        </w:rPr>
        <w:t xml:space="preserve">- длина заряда, </w:t>
      </w:r>
      <w:r w:rsidR="00C371E8" w:rsidRPr="00CE168E">
        <w:rPr>
          <w:rFonts w:ascii="Times New Roman" w:hAnsi="Times New Roman" w:cs="Times New Roman"/>
          <w:noProof/>
          <w:position w:val="-11"/>
        </w:rPr>
        <w:drawing>
          <wp:inline distT="0" distB="0" distL="0" distR="0" wp14:anchorId="22AA9B04" wp14:editId="5F4EBFA0">
            <wp:extent cx="184150" cy="23177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диаметр заряда. </w:t>
      </w:r>
    </w:p>
    <w:p w14:paraId="57ADE967" w14:textId="700EEFA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удлиненных зарядов, когда </w:t>
      </w:r>
      <w:r w:rsidR="00C371E8" w:rsidRPr="00CE168E">
        <w:rPr>
          <w:rFonts w:ascii="Times New Roman" w:hAnsi="Times New Roman" w:cs="Times New Roman"/>
          <w:noProof/>
          <w:position w:val="-11"/>
        </w:rPr>
        <w:drawing>
          <wp:inline distT="0" distB="0" distL="0" distR="0" wp14:anchorId="0609ACB7" wp14:editId="5D8FC895">
            <wp:extent cx="457200" cy="231775"/>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CE168E">
        <w:rPr>
          <w:rFonts w:ascii="Times New Roman" w:hAnsi="Times New Roman" w:cs="Times New Roman"/>
        </w:rPr>
        <w:t xml:space="preserve">, в формуле (А.4) при местном действии взрыва, вместо тротилового эквивалента заряда </w:t>
      </w:r>
      <w:r w:rsidR="00C371E8" w:rsidRPr="00CE168E">
        <w:rPr>
          <w:rFonts w:ascii="Times New Roman" w:hAnsi="Times New Roman" w:cs="Times New Roman"/>
          <w:noProof/>
          <w:position w:val="-11"/>
        </w:rPr>
        <w:drawing>
          <wp:inline distT="0" distB="0" distL="0" distR="0" wp14:anchorId="3C33AE2A" wp14:editId="5CE39A53">
            <wp:extent cx="313690" cy="23177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CE168E">
        <w:rPr>
          <w:rFonts w:ascii="Times New Roman" w:hAnsi="Times New Roman" w:cs="Times New Roman"/>
        </w:rPr>
        <w:t xml:space="preserve">принимается тротиловый эквивалент заряда длиной </w:t>
      </w:r>
      <w:r w:rsidR="00C371E8" w:rsidRPr="00CE168E">
        <w:rPr>
          <w:rFonts w:ascii="Times New Roman" w:hAnsi="Times New Roman" w:cs="Times New Roman"/>
          <w:noProof/>
          <w:position w:val="-11"/>
        </w:rPr>
        <w:drawing>
          <wp:inline distT="0" distB="0" distL="0" distR="0" wp14:anchorId="25AD5840" wp14:editId="04711FD4">
            <wp:extent cx="464185" cy="23177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CE168E">
        <w:rPr>
          <w:rFonts w:ascii="Times New Roman" w:hAnsi="Times New Roman" w:cs="Times New Roman"/>
        </w:rPr>
        <w:t xml:space="preserve">. В этом случае </w:t>
      </w:r>
      <w:r w:rsidR="00C371E8" w:rsidRPr="00CE168E">
        <w:rPr>
          <w:rFonts w:ascii="Times New Roman" w:hAnsi="Times New Roman" w:cs="Times New Roman"/>
          <w:noProof/>
          <w:position w:val="-11"/>
        </w:rPr>
        <w:drawing>
          <wp:inline distT="0" distB="0" distL="0" distR="0" wp14:anchorId="061F64AC" wp14:editId="35E82956">
            <wp:extent cx="1249045" cy="231775"/>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49045" cy="231775"/>
                    </a:xfrm>
                    <a:prstGeom prst="rect">
                      <a:avLst/>
                    </a:prstGeom>
                    <a:noFill/>
                    <a:ln>
                      <a:noFill/>
                    </a:ln>
                  </pic:spPr>
                </pic:pic>
              </a:graphicData>
            </a:graphic>
          </wp:inline>
        </w:drawing>
      </w:r>
      <w:r w:rsidRPr="00CE168E">
        <w:rPr>
          <w:rFonts w:ascii="Times New Roman" w:hAnsi="Times New Roman" w:cs="Times New Roman"/>
        </w:rPr>
        <w:t xml:space="preserve">. </w:t>
      </w:r>
    </w:p>
    <w:p w14:paraId="45DFF141" w14:textId="7D3B8B8B" w:rsidR="00F80337" w:rsidRPr="00CE168E" w:rsidRDefault="00C371E8">
      <w:pPr>
        <w:pStyle w:val="FORMATTEXT"/>
        <w:jc w:val="both"/>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Таблица А.2 </w:t>
      </w:r>
    </w:p>
    <w:p w14:paraId="3B37267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1140"/>
        <w:gridCol w:w="855"/>
        <w:gridCol w:w="1020"/>
        <w:gridCol w:w="990"/>
        <w:gridCol w:w="1275"/>
        <w:gridCol w:w="975"/>
        <w:gridCol w:w="825"/>
      </w:tblGrid>
      <w:tr w:rsidR="00CE168E" w:rsidRPr="00CE168E" w14:paraId="6C767B55"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BE45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Объекты, отнесенные к категории по ГО и территории, отнесенные к группе по ГО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2FB0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Тип боевой части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640757" w14:textId="0E249E8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Вес боевой части </w:t>
            </w:r>
            <w:r w:rsidR="00C371E8" w:rsidRPr="00CE168E">
              <w:rPr>
                <w:rFonts w:ascii="Times New Roman" w:hAnsi="Times New Roman" w:cs="Times New Roman"/>
                <w:noProof/>
                <w:position w:val="-8"/>
                <w:sz w:val="18"/>
                <w:szCs w:val="18"/>
              </w:rPr>
              <w:drawing>
                <wp:inline distT="0" distB="0" distL="0" distR="0" wp14:anchorId="7D65D0A7" wp14:editId="1822E7D5">
                  <wp:extent cx="149860" cy="16383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sz w:val="18"/>
                <w:szCs w:val="18"/>
              </w:rPr>
              <w:t xml:space="preserve">, кг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A745E" w14:textId="1CCB3CEC"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Скорость встречи </w:t>
            </w:r>
            <w:r w:rsidR="00C371E8" w:rsidRPr="00CE168E">
              <w:rPr>
                <w:rFonts w:ascii="Times New Roman" w:hAnsi="Times New Roman" w:cs="Times New Roman"/>
                <w:noProof/>
                <w:position w:val="-11"/>
                <w:sz w:val="18"/>
                <w:szCs w:val="18"/>
              </w:rPr>
              <w:drawing>
                <wp:inline distT="0" distB="0" distL="0" distR="0" wp14:anchorId="4602A362" wp14:editId="7F167D20">
                  <wp:extent cx="184150" cy="23177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м/с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EF2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Угол подхода к гори- </w:t>
            </w:r>
          </w:p>
          <w:p w14:paraId="1D481BBF" w14:textId="23D6898F"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зонту </w:t>
            </w:r>
            <w:r w:rsidR="00C371E8" w:rsidRPr="00CE168E">
              <w:rPr>
                <w:rFonts w:ascii="Times New Roman" w:hAnsi="Times New Roman" w:cs="Times New Roman"/>
                <w:noProof/>
                <w:position w:val="-7"/>
                <w:sz w:val="18"/>
                <w:szCs w:val="18"/>
              </w:rPr>
              <w:drawing>
                <wp:inline distT="0" distB="0" distL="0" distR="0" wp14:anchorId="6E42C53C" wp14:editId="381BF6C4">
                  <wp:extent cx="143510" cy="14351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D33D8" w14:textId="611A148B"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Вес ВВ в тротиловом эквиваленте </w:t>
            </w:r>
            <w:r w:rsidR="00C371E8" w:rsidRPr="00CE168E">
              <w:rPr>
                <w:rFonts w:ascii="Times New Roman" w:hAnsi="Times New Roman" w:cs="Times New Roman"/>
                <w:noProof/>
                <w:position w:val="-11"/>
                <w:sz w:val="18"/>
                <w:szCs w:val="18"/>
              </w:rPr>
              <w:drawing>
                <wp:inline distT="0" distB="0" distL="0" distR="0" wp14:anchorId="12957873" wp14:editId="3B9F15F4">
                  <wp:extent cx="313690"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кг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ACDE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Диаметр боепри- </w:t>
            </w:r>
          </w:p>
          <w:p w14:paraId="59DA924D" w14:textId="2AB9AFF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паса </w:t>
            </w:r>
            <w:r w:rsidR="00C371E8" w:rsidRPr="00CE168E">
              <w:rPr>
                <w:rFonts w:ascii="Times New Roman" w:hAnsi="Times New Roman" w:cs="Times New Roman"/>
                <w:noProof/>
                <w:position w:val="-9"/>
                <w:sz w:val="18"/>
                <w:szCs w:val="18"/>
              </w:rPr>
              <w:drawing>
                <wp:inline distT="0" distB="0" distL="0" distR="0" wp14:anchorId="0B3A8BC1" wp14:editId="554DF4EB">
                  <wp:extent cx="143510" cy="18415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CE168E">
              <w:rPr>
                <w:rFonts w:ascii="Times New Roman" w:hAnsi="Times New Roman" w:cs="Times New Roman"/>
                <w:sz w:val="18"/>
                <w:szCs w:val="18"/>
              </w:rPr>
              <w:t xml:space="preserve">, м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B7D66" w14:textId="7A1854D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0101286" wp14:editId="7F910922">
                  <wp:extent cx="334645" cy="23177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tc>
      </w:tr>
      <w:tr w:rsidR="00CE168E" w:rsidRPr="00CE168E" w14:paraId="4F9063D4"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65E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Особой важности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20AE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Фугасная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982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118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224F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231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45°-60°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0B6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73,6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90CD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0,23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E2A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5,2 </w:t>
            </w:r>
          </w:p>
        </w:tc>
      </w:tr>
      <w:tr w:rsidR="00CE168E" w:rsidRPr="00CE168E" w14:paraId="0E758609"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2A8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I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3038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Фугасная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A8B3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68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C640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705B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-60°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3F44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16,3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F591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0,175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935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&lt;3 </w:t>
            </w:r>
          </w:p>
        </w:tc>
      </w:tr>
      <w:tr w:rsidR="00CE168E" w:rsidRPr="00CE168E" w14:paraId="062B4DC2"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3B3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II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1CF3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Фугасная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74E1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17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CA6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388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30°-60°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98AB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AC64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0,144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45B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&lt;3 </w:t>
            </w:r>
          </w:p>
        </w:tc>
      </w:tr>
      <w:tr w:rsidR="00CE168E" w:rsidRPr="00CE168E" w14:paraId="77F22639"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2AE9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Не категорированные по ГО объекты, на территории, отнесенной к группе по ГО; заглубленные помещения, а также другие сооружения подземного пространства включая метрополитены </w:t>
            </w:r>
          </w:p>
        </w:tc>
        <w:tc>
          <w:tcPr>
            <w:tcW w:w="11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1C4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Фугасная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C72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6,2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94A3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260 </w:t>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1D96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30°-60° </w:t>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E3D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9068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0,081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B09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&lt;3 </w:t>
            </w:r>
          </w:p>
        </w:tc>
      </w:tr>
    </w:tbl>
    <w:p w14:paraId="1FB1553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11FDAC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покрытий и стен на местное действие взрыва (контактного и не контактного) проводят в том случае, если расстояние от заряда до конструкции составляет, при взрыве в воздухе или грунте, менее: </w:t>
      </w:r>
    </w:p>
    <w:p w14:paraId="6E19DBE9" w14:textId="4F9011E1"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63A38D59" wp14:editId="4F6E250C">
            <wp:extent cx="218440" cy="23177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F80337" w:rsidRPr="00CE168E">
        <w:rPr>
          <w:rFonts w:ascii="Times New Roman" w:hAnsi="Times New Roman" w:cs="Times New Roman"/>
        </w:rPr>
        <w:t xml:space="preserve">- для железобетонных конструкций; </w:t>
      </w:r>
    </w:p>
    <w:p w14:paraId="71167A25" w14:textId="5E08ED1C"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1472740A" wp14:editId="08DE950E">
            <wp:extent cx="218440" cy="23177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F80337" w:rsidRPr="00CE168E">
        <w:rPr>
          <w:rFonts w:ascii="Times New Roman" w:hAnsi="Times New Roman" w:cs="Times New Roman"/>
        </w:rPr>
        <w:t xml:space="preserve">- для кирпичных (каменных) конструкций. </w:t>
      </w:r>
    </w:p>
    <w:p w14:paraId="0658CB1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Контактный взрыв боеприпасов происходит в случаях, когда конструкция не обсыпана грунтом или глубина проникания боеприпасов в грунт больше или равна толщине обсыпки. </w:t>
      </w:r>
    </w:p>
    <w:p w14:paraId="1772F4C4" w14:textId="4DA29A1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Толщину конструкции </w:t>
      </w:r>
      <w:r w:rsidR="00C371E8" w:rsidRPr="00CE168E">
        <w:rPr>
          <w:rFonts w:ascii="Times New Roman" w:hAnsi="Times New Roman" w:cs="Times New Roman"/>
          <w:noProof/>
          <w:position w:val="-11"/>
        </w:rPr>
        <w:drawing>
          <wp:inline distT="0" distB="0" distL="0" distR="0" wp14:anchorId="05DA5BE8" wp14:editId="69DC908E">
            <wp:extent cx="273050" cy="23177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CE168E">
        <w:rPr>
          <w:rFonts w:ascii="Times New Roman" w:hAnsi="Times New Roman" w:cs="Times New Roman"/>
        </w:rPr>
        <w:t xml:space="preserve">, м, при контактном взрыве боеприпаса на поверхности конструкции определяют из условия недопущения откола по формуле </w:t>
      </w:r>
    </w:p>
    <w:p w14:paraId="3024AF6A" w14:textId="5DEC9D5C"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25049692" wp14:editId="6330B069">
            <wp:extent cx="1521460" cy="26606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521460" cy="266065"/>
                    </a:xfrm>
                    <a:prstGeom prst="rect">
                      <a:avLst/>
                    </a:prstGeom>
                    <a:noFill/>
                    <a:ln>
                      <a:noFill/>
                    </a:ln>
                  </pic:spPr>
                </pic:pic>
              </a:graphicData>
            </a:graphic>
          </wp:inline>
        </w:drawing>
      </w:r>
      <w:r w:rsidR="00F80337" w:rsidRPr="00CE168E">
        <w:rPr>
          <w:rFonts w:ascii="Times New Roman" w:hAnsi="Times New Roman" w:cs="Times New Roman"/>
        </w:rPr>
        <w:t xml:space="preserve">,                                                  (А.4) </w:t>
      </w:r>
    </w:p>
    <w:p w14:paraId="0A6A2F6E" w14:textId="2EB5FED5"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C1116DC" wp14:editId="45678068">
            <wp:extent cx="334645" cy="23177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CE168E">
        <w:rPr>
          <w:rFonts w:ascii="Times New Roman" w:hAnsi="Times New Roman" w:cs="Times New Roman"/>
        </w:rPr>
        <w:t xml:space="preserve">- коэффициент, приведенный в таблице А.3; </w:t>
      </w:r>
    </w:p>
    <w:p w14:paraId="26AA5219" w14:textId="684A4C2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76A6DC1F" wp14:editId="5A5ACBD3">
            <wp:extent cx="313690" cy="23177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F80337" w:rsidRPr="00CE168E">
        <w:rPr>
          <w:rFonts w:ascii="Times New Roman" w:hAnsi="Times New Roman" w:cs="Times New Roman"/>
        </w:rPr>
        <w:t xml:space="preserve">- тротиловый эквивалент заряда, кг; </w:t>
      </w:r>
    </w:p>
    <w:p w14:paraId="6F1C5954" w14:textId="604CE86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7A57882B" wp14:editId="251CE369">
            <wp:extent cx="163830" cy="19812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00F80337" w:rsidRPr="00CE168E">
        <w:rPr>
          <w:rFonts w:ascii="Times New Roman" w:hAnsi="Times New Roman" w:cs="Times New Roman"/>
        </w:rPr>
        <w:t xml:space="preserve">- принимается равным: </w:t>
      </w:r>
    </w:p>
    <w:p w14:paraId="2D9BD9F6" w14:textId="511708D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w:t>
      </w:r>
      <w:r w:rsidR="00C371E8" w:rsidRPr="00CE168E">
        <w:rPr>
          <w:rFonts w:ascii="Times New Roman" w:hAnsi="Times New Roman" w:cs="Times New Roman"/>
          <w:noProof/>
          <w:position w:val="-9"/>
        </w:rPr>
        <w:drawing>
          <wp:inline distT="0" distB="0" distL="0" distR="0" wp14:anchorId="0B0FE404" wp14:editId="30128221">
            <wp:extent cx="313690" cy="19812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13690" cy="198120"/>
                    </a:xfrm>
                    <a:prstGeom prst="rect">
                      <a:avLst/>
                    </a:prstGeom>
                    <a:noFill/>
                    <a:ln>
                      <a:noFill/>
                    </a:ln>
                  </pic:spPr>
                </pic:pic>
              </a:graphicData>
            </a:graphic>
          </wp:inline>
        </w:drawing>
      </w:r>
      <w:r w:rsidRPr="00CE168E">
        <w:rPr>
          <w:rFonts w:ascii="Times New Roman" w:hAnsi="Times New Roman" w:cs="Times New Roman"/>
        </w:rPr>
        <w:t xml:space="preserve">- для боеприпасов с сосредоточенным зарядом; </w:t>
      </w:r>
    </w:p>
    <w:p w14:paraId="4F058251" w14:textId="16E99B3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w:t>
      </w:r>
      <w:r w:rsidR="00C371E8" w:rsidRPr="00CE168E">
        <w:rPr>
          <w:rFonts w:ascii="Times New Roman" w:hAnsi="Times New Roman" w:cs="Times New Roman"/>
          <w:noProof/>
          <w:position w:val="-9"/>
        </w:rPr>
        <w:drawing>
          <wp:inline distT="0" distB="0" distL="0" distR="0" wp14:anchorId="7BAB33CF" wp14:editId="2BC74688">
            <wp:extent cx="941705" cy="19812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941705" cy="198120"/>
                    </a:xfrm>
                    <a:prstGeom prst="rect">
                      <a:avLst/>
                    </a:prstGeom>
                    <a:noFill/>
                    <a:ln>
                      <a:noFill/>
                    </a:ln>
                  </pic:spPr>
                </pic:pic>
              </a:graphicData>
            </a:graphic>
          </wp:inline>
        </w:drawing>
      </w:r>
      <w:r w:rsidRPr="00CE168E">
        <w:rPr>
          <w:rFonts w:ascii="Times New Roman" w:hAnsi="Times New Roman" w:cs="Times New Roman"/>
        </w:rPr>
        <w:t xml:space="preserve">- для боеприпасов с удлиненным зарядом. </w:t>
      </w:r>
    </w:p>
    <w:p w14:paraId="21653000" w14:textId="74E9D17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Толщину конструкции </w:t>
      </w:r>
      <w:r w:rsidR="00C371E8" w:rsidRPr="00CE168E">
        <w:rPr>
          <w:rFonts w:ascii="Times New Roman" w:hAnsi="Times New Roman" w:cs="Times New Roman"/>
          <w:noProof/>
          <w:position w:val="-11"/>
        </w:rPr>
        <w:drawing>
          <wp:inline distT="0" distB="0" distL="0" distR="0" wp14:anchorId="71EF7B8A" wp14:editId="542A46C5">
            <wp:extent cx="273050" cy="23177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CE168E">
        <w:rPr>
          <w:rFonts w:ascii="Times New Roman" w:hAnsi="Times New Roman" w:cs="Times New Roman"/>
        </w:rPr>
        <w:t xml:space="preserve">, м, при не контактном взрыве боеприпасов на расстоянии </w:t>
      </w:r>
      <w:r w:rsidR="00C371E8" w:rsidRPr="00CE168E">
        <w:rPr>
          <w:rFonts w:ascii="Times New Roman" w:hAnsi="Times New Roman" w:cs="Times New Roman"/>
          <w:noProof/>
          <w:position w:val="-8"/>
        </w:rPr>
        <w:drawing>
          <wp:inline distT="0" distB="0" distL="0" distR="0" wp14:anchorId="0B635A57" wp14:editId="670C8041">
            <wp:extent cx="149860" cy="16383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от конструкции определяют из условия недопущения откола по формуле </w:t>
      </w:r>
    </w:p>
    <w:p w14:paraId="41EF29EB" w14:textId="66DF964D"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7D8D8329" wp14:editId="642B2963">
            <wp:extent cx="2286000" cy="26606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286000" cy="266065"/>
                    </a:xfrm>
                    <a:prstGeom prst="rect">
                      <a:avLst/>
                    </a:prstGeom>
                    <a:noFill/>
                    <a:ln>
                      <a:noFill/>
                    </a:ln>
                  </pic:spPr>
                </pic:pic>
              </a:graphicData>
            </a:graphic>
          </wp:inline>
        </w:drawing>
      </w:r>
      <w:r w:rsidR="00F80337" w:rsidRPr="00CE168E">
        <w:rPr>
          <w:rFonts w:ascii="Times New Roman" w:hAnsi="Times New Roman" w:cs="Times New Roman"/>
        </w:rPr>
        <w:t xml:space="preserve">,                                         (А.5) </w:t>
      </w:r>
    </w:p>
    <w:p w14:paraId="0F2805E0" w14:textId="1A495FB3"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8EDA7A4" wp14:editId="0BF3928A">
            <wp:extent cx="812165" cy="23876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Pr="00CE168E">
        <w:rPr>
          <w:rFonts w:ascii="Times New Roman" w:hAnsi="Times New Roman" w:cs="Times New Roman"/>
        </w:rPr>
        <w:t xml:space="preserve">; </w:t>
      </w:r>
    </w:p>
    <w:p w14:paraId="0D760C43" w14:textId="6FC2F3A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10452037" wp14:editId="12415768">
            <wp:extent cx="273050" cy="23177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F80337" w:rsidRPr="00CE168E">
        <w:rPr>
          <w:rFonts w:ascii="Times New Roman" w:hAnsi="Times New Roman" w:cs="Times New Roman"/>
        </w:rPr>
        <w:t xml:space="preserve">- толщина обсыпки; </w:t>
      </w:r>
    </w:p>
    <w:p w14:paraId="04C12E6D" w14:textId="366629C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46F18518" wp14:editId="43D0A567">
            <wp:extent cx="238760" cy="23876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F80337" w:rsidRPr="00CE168E">
        <w:rPr>
          <w:rFonts w:ascii="Times New Roman" w:hAnsi="Times New Roman" w:cs="Times New Roman"/>
        </w:rPr>
        <w:t xml:space="preserve">- глубина проникания боеприпасов, определяемая по формуле (А.1). </w:t>
      </w:r>
    </w:p>
    <w:p w14:paraId="021EB50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обеспечения не контактного взрыва боеприпасов возможна укладка поверх грунтовой обсыпки железобетонных конструкций, толщиной не менее 1,3 диаметра боеприпасов. </w:t>
      </w:r>
    </w:p>
    <w:p w14:paraId="6F13DEE7" w14:textId="70653F51" w:rsidR="00F80337" w:rsidRPr="00CE168E" w:rsidRDefault="00C371E8">
      <w:pPr>
        <w:pStyle w:val="FORMATTEXT"/>
        <w:jc w:val="both"/>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Таблица А.3 </w:t>
      </w:r>
    </w:p>
    <w:p w14:paraId="685B2C7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220"/>
      </w:tblGrid>
      <w:tr w:rsidR="00CE168E" w:rsidRPr="00CE168E" w14:paraId="72F8C49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4EA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Материал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70AF0F" w14:textId="04C5D268"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Значение </w:t>
            </w:r>
            <w:r w:rsidR="00C371E8" w:rsidRPr="00CE168E">
              <w:rPr>
                <w:rFonts w:ascii="Times New Roman" w:hAnsi="Times New Roman" w:cs="Times New Roman"/>
                <w:noProof/>
                <w:position w:val="-11"/>
                <w:sz w:val="18"/>
                <w:szCs w:val="18"/>
              </w:rPr>
              <w:drawing>
                <wp:inline distT="0" distB="0" distL="0" distR="0" wp14:anchorId="3A8BBC84" wp14:editId="16C7A9B2">
                  <wp:extent cx="334645" cy="23177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tc>
      </w:tr>
      <w:tr w:rsidR="00CE168E" w:rsidRPr="00CE168E" w14:paraId="6F7F3480"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9BAB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Известняк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D597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0,76 </w:t>
            </w:r>
          </w:p>
        </w:tc>
      </w:tr>
      <w:tr w:rsidR="00CE168E" w:rsidRPr="00CE168E" w14:paraId="01D727BE"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E0AC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Гранит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FA2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0,72 </w:t>
            </w:r>
          </w:p>
        </w:tc>
      </w:tr>
      <w:tr w:rsidR="00CE168E" w:rsidRPr="00CE168E" w14:paraId="4E536A07"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C4D7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Бутобетон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46C8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0,56 </w:t>
            </w:r>
          </w:p>
        </w:tc>
      </w:tr>
      <w:tr w:rsidR="00CE168E" w:rsidRPr="00CE168E" w14:paraId="2A64F33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76E6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Кирпичная кладка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23EE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0,81 </w:t>
            </w:r>
          </w:p>
        </w:tc>
      </w:tr>
      <w:tr w:rsidR="00CE168E" w:rsidRPr="00CE168E" w14:paraId="3BD918BA"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3A57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Армокирпичная кладка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016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0,73 </w:t>
            </w:r>
          </w:p>
        </w:tc>
      </w:tr>
      <w:tr w:rsidR="00CE168E" w:rsidRPr="00CE168E" w14:paraId="0C65BA6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674C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Сборные конструкции из бетона классов В15-В45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AF4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0,36 </w:t>
            </w:r>
          </w:p>
        </w:tc>
      </w:tr>
      <w:tr w:rsidR="00CE168E" w:rsidRPr="00CE168E" w14:paraId="0643D201"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C93C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Монолитные железобетонные конструкции из бетона классов В15-В45 </w:t>
            </w:r>
          </w:p>
        </w:tc>
        <w:tc>
          <w:tcPr>
            <w:tcW w:w="22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E000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0,33 </w:t>
            </w:r>
          </w:p>
        </w:tc>
      </w:tr>
    </w:tbl>
    <w:p w14:paraId="72DC3272"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4884790" w14:textId="2890210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Величину импульса при контактном взрыве на обсыпанной грунтом конструкции </w:t>
      </w:r>
      <w:r w:rsidR="00C371E8" w:rsidRPr="00CE168E">
        <w:rPr>
          <w:rFonts w:ascii="Times New Roman" w:hAnsi="Times New Roman" w:cs="Times New Roman"/>
          <w:noProof/>
          <w:position w:val="-10"/>
        </w:rPr>
        <w:drawing>
          <wp:inline distT="0" distB="0" distL="0" distR="0" wp14:anchorId="1DCBE2C8" wp14:editId="10946916">
            <wp:extent cx="163830" cy="21844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кг·с (1 кг</w:t>
      </w:r>
      <w:r w:rsidR="00C371E8" w:rsidRPr="00CE168E">
        <w:rPr>
          <w:rFonts w:ascii="Times New Roman" w:hAnsi="Times New Roman" w:cs="Times New Roman"/>
          <w:noProof/>
          <w:position w:val="-11"/>
        </w:rPr>
        <w:drawing>
          <wp:inline distT="0" distB="0" distL="0" distR="0" wp14:anchorId="31C7C96E" wp14:editId="4CB7994D">
            <wp:extent cx="525145" cy="23177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CE168E">
        <w:rPr>
          <w:rFonts w:ascii="Times New Roman" w:hAnsi="Times New Roman" w:cs="Times New Roman"/>
        </w:rPr>
        <w:t xml:space="preserve">400 кг), определяют по формуле </w:t>
      </w:r>
    </w:p>
    <w:p w14:paraId="7B2E146F" w14:textId="528FCB2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58875255" wp14:editId="7BCF161A">
            <wp:extent cx="791845" cy="23177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F80337" w:rsidRPr="00CE168E">
        <w:rPr>
          <w:rFonts w:ascii="Times New Roman" w:hAnsi="Times New Roman" w:cs="Times New Roman"/>
        </w:rPr>
        <w:t xml:space="preserve">.                                                              (А.6) </w:t>
      </w:r>
    </w:p>
    <w:p w14:paraId="31D2DE36" w14:textId="6A88276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Распределение давления при контактном взрыве боеприпасов на обсыпанной грунтом железобетонной преграде принимают равномерным по круговой площади радиусом </w:t>
      </w:r>
      <w:r w:rsidR="00C371E8" w:rsidRPr="00CE168E">
        <w:rPr>
          <w:rFonts w:ascii="Times New Roman" w:hAnsi="Times New Roman" w:cs="Times New Roman"/>
          <w:noProof/>
          <w:position w:val="-10"/>
        </w:rPr>
        <w:drawing>
          <wp:inline distT="0" distB="0" distL="0" distR="0" wp14:anchorId="5A6E6AC2" wp14:editId="6766B705">
            <wp:extent cx="149860" cy="21844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E168E">
        <w:rPr>
          <w:rFonts w:ascii="Times New Roman" w:hAnsi="Times New Roman" w:cs="Times New Roman"/>
        </w:rPr>
        <w:t xml:space="preserve">, м, равным </w:t>
      </w:r>
    </w:p>
    <w:p w14:paraId="01A38913" w14:textId="56DA3B2D"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5902732F" wp14:editId="2B2573DA">
            <wp:extent cx="1282700" cy="25908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282700" cy="259080"/>
                    </a:xfrm>
                    <a:prstGeom prst="rect">
                      <a:avLst/>
                    </a:prstGeom>
                    <a:noFill/>
                    <a:ln>
                      <a:noFill/>
                    </a:ln>
                  </pic:spPr>
                </pic:pic>
              </a:graphicData>
            </a:graphic>
          </wp:inline>
        </w:drawing>
      </w:r>
      <w:r w:rsidR="00F80337" w:rsidRPr="00CE168E">
        <w:rPr>
          <w:rFonts w:ascii="Times New Roman" w:hAnsi="Times New Roman" w:cs="Times New Roman"/>
        </w:rPr>
        <w:t xml:space="preserve">.                                                       (А.7) </w:t>
      </w:r>
    </w:p>
    <w:p w14:paraId="79CE4E01" w14:textId="612A311F"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Длительность действия нагрузки </w:t>
      </w:r>
      <w:r w:rsidR="00C371E8" w:rsidRPr="00CE168E">
        <w:rPr>
          <w:rFonts w:ascii="Times New Roman" w:hAnsi="Times New Roman" w:cs="Times New Roman"/>
          <w:noProof/>
          <w:position w:val="-10"/>
        </w:rPr>
        <w:drawing>
          <wp:inline distT="0" distB="0" distL="0" distR="0" wp14:anchorId="4E09C2B1" wp14:editId="1320820F">
            <wp:extent cx="143510" cy="21844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CE168E">
        <w:rPr>
          <w:rFonts w:ascii="Times New Roman" w:hAnsi="Times New Roman" w:cs="Times New Roman"/>
        </w:rPr>
        <w:t xml:space="preserve">, с, от контактного взрыва боеприпасов на обсыпанной грунтом конструкции определяется по формуле </w:t>
      </w:r>
    </w:p>
    <w:p w14:paraId="7A936DBA" w14:textId="2F60AF2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677EDA5D" wp14:editId="4DA0DD90">
            <wp:extent cx="1105535" cy="266065"/>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05535" cy="266065"/>
                    </a:xfrm>
                    <a:prstGeom prst="rect">
                      <a:avLst/>
                    </a:prstGeom>
                    <a:noFill/>
                    <a:ln>
                      <a:noFill/>
                    </a:ln>
                  </pic:spPr>
                </pic:pic>
              </a:graphicData>
            </a:graphic>
          </wp:inline>
        </w:drawing>
      </w:r>
      <w:r w:rsidR="00F80337" w:rsidRPr="00CE168E">
        <w:rPr>
          <w:rFonts w:ascii="Times New Roman" w:hAnsi="Times New Roman" w:cs="Times New Roman"/>
        </w:rPr>
        <w:t xml:space="preserve">.                                                         (А.8) </w:t>
      </w:r>
    </w:p>
    <w:p w14:paraId="04E57D9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конструкций на общее действие взрыва (импульс) выполняют по существующим методикам аналитическими или численными методами. </w:t>
      </w:r>
    </w:p>
    <w:p w14:paraId="730F0D6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b/>
          <w:bCs/>
          <w:i/>
          <w:iCs/>
        </w:rPr>
        <w:t>Попадание боеприпасов в зону поражения ЗС</w:t>
      </w:r>
      <w:r w:rsidRPr="00CE168E">
        <w:rPr>
          <w:rFonts w:ascii="Times New Roman" w:hAnsi="Times New Roman" w:cs="Times New Roman"/>
        </w:rPr>
        <w:t xml:space="preserve"> </w:t>
      </w:r>
    </w:p>
    <w:p w14:paraId="2381E73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воздействия боеприпасов сверх расчетного калибра у ЗС ГО появляется зона поражения, включающая площадь самого сооружения и прилегающую зону, зависящую от мощности боеприпасов. </w:t>
      </w:r>
    </w:p>
    <w:p w14:paraId="498FBE7C" w14:textId="7D99C6A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Вероятность </w:t>
      </w:r>
      <w:r w:rsidR="00C371E8" w:rsidRPr="00CE168E">
        <w:rPr>
          <w:rFonts w:ascii="Times New Roman" w:hAnsi="Times New Roman" w:cs="Times New Roman"/>
          <w:noProof/>
          <w:position w:val="-8"/>
        </w:rPr>
        <w:drawing>
          <wp:inline distT="0" distB="0" distL="0" distR="0" wp14:anchorId="088C085E" wp14:editId="0CA3A912">
            <wp:extent cx="149860" cy="16383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попадания в зону поражения убежища хотя бы одного боеприпаса заданного калибра при условии статистически равномерного распределения по площади бомбометания описывают формулой </w:t>
      </w:r>
    </w:p>
    <w:p w14:paraId="2A8B79E8" w14:textId="17A25CA2"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7F29A4CF" wp14:editId="426AD60C">
            <wp:extent cx="812165" cy="23177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00F80337" w:rsidRPr="00CE168E">
        <w:rPr>
          <w:rFonts w:ascii="Times New Roman" w:hAnsi="Times New Roman" w:cs="Times New Roman"/>
        </w:rPr>
        <w:t xml:space="preserve">,                                                             (А.9) </w:t>
      </w:r>
    </w:p>
    <w:p w14:paraId="43D09179" w14:textId="30589C5B"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7BA48EE9" wp14:editId="49B7EF00">
            <wp:extent cx="191135" cy="21844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E168E">
        <w:rPr>
          <w:rFonts w:ascii="Times New Roman" w:hAnsi="Times New Roman" w:cs="Times New Roman"/>
        </w:rPr>
        <w:t>- площадь зоны поражения ЗС боеприпасами заданного калибра, км</w:t>
      </w:r>
      <w:r w:rsidR="00C371E8" w:rsidRPr="00CE168E">
        <w:rPr>
          <w:rFonts w:ascii="Times New Roman" w:hAnsi="Times New Roman" w:cs="Times New Roman"/>
          <w:noProof/>
          <w:position w:val="-10"/>
        </w:rPr>
        <w:drawing>
          <wp:inline distT="0" distB="0" distL="0" distR="0" wp14:anchorId="730B6844" wp14:editId="0316DAC5">
            <wp:extent cx="102235" cy="21844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w:t>
      </w:r>
    </w:p>
    <w:p w14:paraId="3369A0C8" w14:textId="2669334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17AC0100" wp14:editId="19FD5316">
            <wp:extent cx="184150" cy="18415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80337" w:rsidRPr="00CE168E">
        <w:rPr>
          <w:rFonts w:ascii="Times New Roman" w:hAnsi="Times New Roman" w:cs="Times New Roman"/>
        </w:rPr>
        <w:t xml:space="preserve">- число боеприпасов на площадь обстрела, шт; </w:t>
      </w:r>
    </w:p>
    <w:p w14:paraId="7649D99E" w14:textId="15972737"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3CAF2010" wp14:editId="6A8BF086">
            <wp:extent cx="259080" cy="23177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F80337" w:rsidRPr="00CE168E">
        <w:rPr>
          <w:rFonts w:ascii="Times New Roman" w:hAnsi="Times New Roman" w:cs="Times New Roman"/>
        </w:rPr>
        <w:t>- площадь обстрела, км</w:t>
      </w:r>
      <w:r w:rsidRPr="00CE168E">
        <w:rPr>
          <w:rFonts w:ascii="Times New Roman" w:hAnsi="Times New Roman" w:cs="Times New Roman"/>
          <w:noProof/>
          <w:position w:val="-10"/>
        </w:rPr>
        <w:drawing>
          <wp:inline distT="0" distB="0" distL="0" distR="0" wp14:anchorId="256DCF18" wp14:editId="4EF4A502">
            <wp:extent cx="102235" cy="21844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0A2E6EC0" w14:textId="6FECCB5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Формула (А.9) справедлива для значений </w:t>
      </w:r>
      <w:r w:rsidR="00C371E8" w:rsidRPr="00CE168E">
        <w:rPr>
          <w:rFonts w:ascii="Times New Roman" w:hAnsi="Times New Roman" w:cs="Times New Roman"/>
          <w:noProof/>
          <w:position w:val="-8"/>
        </w:rPr>
        <w:drawing>
          <wp:inline distT="0" distB="0" distL="0" distR="0" wp14:anchorId="00AE97ED" wp14:editId="646E20CA">
            <wp:extent cx="259080" cy="16383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CE168E">
        <w:rPr>
          <w:rFonts w:ascii="Times New Roman" w:hAnsi="Times New Roman" w:cs="Times New Roman"/>
        </w:rPr>
        <w:t xml:space="preserve">0,8. </w:t>
      </w:r>
    </w:p>
    <w:p w14:paraId="325B620A" w14:textId="2318220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Площадь зоны поражения отдельно стоящего ЗС </w:t>
      </w:r>
      <w:r w:rsidR="00C371E8" w:rsidRPr="00CE168E">
        <w:rPr>
          <w:rFonts w:ascii="Times New Roman" w:hAnsi="Times New Roman" w:cs="Times New Roman"/>
          <w:noProof/>
          <w:position w:val="-10"/>
        </w:rPr>
        <w:drawing>
          <wp:inline distT="0" distB="0" distL="0" distR="0" wp14:anchorId="45070829" wp14:editId="76AB4237">
            <wp:extent cx="191135" cy="21844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E168E">
        <w:rPr>
          <w:rFonts w:ascii="Times New Roman" w:hAnsi="Times New Roman" w:cs="Times New Roman"/>
        </w:rPr>
        <w:t>, км</w:t>
      </w:r>
      <w:r w:rsidR="00C371E8" w:rsidRPr="00CE168E">
        <w:rPr>
          <w:rFonts w:ascii="Times New Roman" w:hAnsi="Times New Roman" w:cs="Times New Roman"/>
          <w:noProof/>
          <w:position w:val="-10"/>
        </w:rPr>
        <w:drawing>
          <wp:inline distT="0" distB="0" distL="0" distR="0" wp14:anchorId="39D0D50D" wp14:editId="30B65285">
            <wp:extent cx="102235" cy="21844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с учетом принятых предпосылок определяют по формуле </w:t>
      </w:r>
    </w:p>
    <w:p w14:paraId="76CCEC80" w14:textId="7EFA4A1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1B8A35F5" wp14:editId="16E58A60">
            <wp:extent cx="1344295" cy="23177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344295" cy="231775"/>
                    </a:xfrm>
                    <a:prstGeom prst="rect">
                      <a:avLst/>
                    </a:prstGeom>
                    <a:noFill/>
                    <a:ln>
                      <a:noFill/>
                    </a:ln>
                  </pic:spPr>
                </pic:pic>
              </a:graphicData>
            </a:graphic>
          </wp:inline>
        </w:drawing>
      </w:r>
      <w:r w:rsidR="00F80337" w:rsidRPr="00CE168E">
        <w:rPr>
          <w:rFonts w:ascii="Times New Roman" w:hAnsi="Times New Roman" w:cs="Times New Roman"/>
        </w:rPr>
        <w:t xml:space="preserve">,                                                    (А.10) </w:t>
      </w:r>
    </w:p>
    <w:p w14:paraId="2E99E6A8" w14:textId="608793D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7"/>
        </w:rPr>
        <w:drawing>
          <wp:inline distT="0" distB="0" distL="0" distR="0" wp14:anchorId="2044B081" wp14:editId="1D765AD6">
            <wp:extent cx="122555" cy="14351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9"/>
        </w:rPr>
        <w:drawing>
          <wp:inline distT="0" distB="0" distL="0" distR="0" wp14:anchorId="0633F6B2" wp14:editId="2936D7AC">
            <wp:extent cx="122555" cy="18415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E168E">
        <w:rPr>
          <w:rFonts w:ascii="Times New Roman" w:hAnsi="Times New Roman" w:cs="Times New Roman"/>
        </w:rPr>
        <w:t xml:space="preserve">- длина и ширина убежища в плане соответственно, км; </w:t>
      </w:r>
    </w:p>
    <w:p w14:paraId="6132941F" w14:textId="5CC6855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128BB620" wp14:editId="662CB91D">
            <wp:extent cx="198120" cy="23177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F80337" w:rsidRPr="00CE168E">
        <w:rPr>
          <w:rFonts w:ascii="Times New Roman" w:hAnsi="Times New Roman" w:cs="Times New Roman"/>
        </w:rPr>
        <w:t xml:space="preserve">- радиус безопасного удаления взрыва боеприпасов от стен ЗС, км. </w:t>
      </w:r>
    </w:p>
    <w:p w14:paraId="6C6941F9" w14:textId="5A9AA51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Площадь зоны поражения </w:t>
      </w:r>
      <w:r w:rsidR="00C371E8" w:rsidRPr="00CE168E">
        <w:rPr>
          <w:rFonts w:ascii="Times New Roman" w:hAnsi="Times New Roman" w:cs="Times New Roman"/>
          <w:noProof/>
          <w:position w:val="-12"/>
        </w:rPr>
        <w:drawing>
          <wp:inline distT="0" distB="0" distL="0" distR="0" wp14:anchorId="14D6AA97" wp14:editId="074419B3">
            <wp:extent cx="218440" cy="25908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Pr="00CE168E">
        <w:rPr>
          <w:rFonts w:ascii="Times New Roman" w:hAnsi="Times New Roman" w:cs="Times New Roman"/>
        </w:rPr>
        <w:t>, км</w:t>
      </w:r>
      <w:r w:rsidR="00C371E8" w:rsidRPr="00CE168E">
        <w:rPr>
          <w:rFonts w:ascii="Times New Roman" w:hAnsi="Times New Roman" w:cs="Times New Roman"/>
          <w:noProof/>
          <w:position w:val="-10"/>
        </w:rPr>
        <w:drawing>
          <wp:inline distT="0" distB="0" distL="0" distR="0" wp14:anchorId="0A5B28D8" wp14:editId="41C77764">
            <wp:extent cx="102235" cy="21844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rPr>
        <w:t xml:space="preserve">, встроенного ЗС определяют по формуле </w:t>
      </w:r>
    </w:p>
    <w:p w14:paraId="1D14F00F" w14:textId="2559F8BE"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663A8C9B" wp14:editId="0EB087E4">
            <wp:extent cx="1378585" cy="26606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378585" cy="266065"/>
                    </a:xfrm>
                    <a:prstGeom prst="rect">
                      <a:avLst/>
                    </a:prstGeom>
                    <a:noFill/>
                    <a:ln>
                      <a:noFill/>
                    </a:ln>
                  </pic:spPr>
                </pic:pic>
              </a:graphicData>
            </a:graphic>
          </wp:inline>
        </w:drawing>
      </w:r>
      <w:r w:rsidR="00F80337" w:rsidRPr="00CE168E">
        <w:rPr>
          <w:rFonts w:ascii="Times New Roman" w:hAnsi="Times New Roman" w:cs="Times New Roman"/>
        </w:rPr>
        <w:t xml:space="preserve">.                                                   (А.11) </w:t>
      </w:r>
    </w:p>
    <w:p w14:paraId="474A3A0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качестве критерия сохранности конструкции стен может быть использовано условие, что нагрузка на стену убежища от взрыва боеприпасов в грунте не превышает несущей способности конструкции, запроектированной на воздействие волны сжатия от воздушной ударной волны ядерного взрыва. </w:t>
      </w:r>
    </w:p>
    <w:p w14:paraId="05A007F1" w14:textId="30CE0FC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Значение </w:t>
      </w:r>
      <w:r w:rsidR="00C371E8" w:rsidRPr="00CE168E">
        <w:rPr>
          <w:rFonts w:ascii="Times New Roman" w:hAnsi="Times New Roman" w:cs="Times New Roman"/>
          <w:noProof/>
          <w:position w:val="-11"/>
        </w:rPr>
        <w:drawing>
          <wp:inline distT="0" distB="0" distL="0" distR="0" wp14:anchorId="6F31019A" wp14:editId="4E47BA97">
            <wp:extent cx="198120" cy="23177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определяют, принимая во внимание, что: </w:t>
      </w:r>
    </w:p>
    <w:p w14:paraId="675D584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расчетах заглубленных железобетонных элементов наружных стен убежищ с учетом </w:t>
      </w:r>
      <w:r w:rsidRPr="00CE168E">
        <w:rPr>
          <w:rFonts w:ascii="Times New Roman" w:hAnsi="Times New Roman" w:cs="Times New Roman"/>
        </w:rPr>
        <w:lastRenderedPageBreak/>
        <w:t xml:space="preserve">упруго-пластических свойств материала на нагрузки, линейно возрастающие до максимальных значений и линейно спадающие до нуля, коэффициент динамичности отличается от 1,0 не более чем на 5%-7%; </w:t>
      </w:r>
    </w:p>
    <w:p w14:paraId="031090A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деформировании конструкций стен имеет место рассеивание около 20% энергии взрыва; </w:t>
      </w:r>
    </w:p>
    <w:p w14:paraId="2D8B4AD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влияние общего смещения убежища за время, не превышающее время нарастания нагрузки, практически не проявляется; </w:t>
      </w:r>
    </w:p>
    <w:p w14:paraId="53C2D59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горизонтальная нагрузка от волны сжатия на малых глубинах уменьшается незначительно (коэффициент затухания на глубине 3-4 м равен 0,96-0,99); </w:t>
      </w:r>
    </w:p>
    <w:p w14:paraId="748947F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наиболее неблагоприятный случай воздействия - полное заглубление боеприпаса, при котором не происходит выброса грунта, т.е. вся энергия взрыва расходуется на генерацию волны сжатия. </w:t>
      </w:r>
    </w:p>
    <w:p w14:paraId="519AB276" w14:textId="7B855F9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таких условиях значение радиуса безопасного удаления </w:t>
      </w:r>
      <w:r w:rsidR="00C371E8" w:rsidRPr="00CE168E">
        <w:rPr>
          <w:rFonts w:ascii="Times New Roman" w:hAnsi="Times New Roman" w:cs="Times New Roman"/>
          <w:noProof/>
          <w:position w:val="-11"/>
        </w:rPr>
        <w:drawing>
          <wp:inline distT="0" distB="0" distL="0" distR="0" wp14:anchorId="46177558" wp14:editId="1053D7AA">
            <wp:extent cx="198120" cy="23177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CE168E">
        <w:rPr>
          <w:rFonts w:ascii="Times New Roman" w:hAnsi="Times New Roman" w:cs="Times New Roman"/>
        </w:rPr>
        <w:t xml:space="preserve">, м, определяют по приближенной формуле </w:t>
      </w:r>
    </w:p>
    <w:p w14:paraId="36BD29B7" w14:textId="683937E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0"/>
        </w:rPr>
        <w:drawing>
          <wp:inline distT="0" distB="0" distL="0" distR="0" wp14:anchorId="0CFD8950" wp14:editId="613FD0C6">
            <wp:extent cx="982345" cy="45720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982345" cy="457200"/>
                    </a:xfrm>
                    <a:prstGeom prst="rect">
                      <a:avLst/>
                    </a:prstGeom>
                    <a:noFill/>
                    <a:ln>
                      <a:noFill/>
                    </a:ln>
                  </pic:spPr>
                </pic:pic>
              </a:graphicData>
            </a:graphic>
          </wp:inline>
        </w:drawing>
      </w:r>
      <w:r w:rsidR="00F80337" w:rsidRPr="00CE168E">
        <w:rPr>
          <w:rFonts w:ascii="Times New Roman" w:hAnsi="Times New Roman" w:cs="Times New Roman"/>
        </w:rPr>
        <w:t xml:space="preserve">,                                                         (А.12) </w:t>
      </w:r>
    </w:p>
    <w:p w14:paraId="11F62AF3" w14:textId="1FD60253"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75897B74" wp14:editId="0CAE8FF9">
            <wp:extent cx="750570" cy="23876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CE168E">
        <w:rPr>
          <w:rFonts w:ascii="Times New Roman" w:hAnsi="Times New Roman" w:cs="Times New Roman"/>
        </w:rPr>
        <w:t xml:space="preserve">- эффективная масса ВВ в боеприпасе (тротиловый эквивалент), кг; </w:t>
      </w:r>
    </w:p>
    <w:p w14:paraId="2BDA5B1C" w14:textId="118374B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36521697" wp14:editId="26471F2B">
            <wp:extent cx="293370" cy="23876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эффективности ВВ по отношению к тротилу, принимаемый по характеристикам ВВ; </w:t>
      </w:r>
    </w:p>
    <w:p w14:paraId="72E608CD" w14:textId="64A3C9CA"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063965AB" wp14:editId="07FBDEEC">
            <wp:extent cx="149860" cy="18415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F80337" w:rsidRPr="00CE168E">
        <w:rPr>
          <w:rFonts w:ascii="Times New Roman" w:hAnsi="Times New Roman" w:cs="Times New Roman"/>
        </w:rPr>
        <w:t xml:space="preserve">- масса конкретного ВВ в боеприпасе, кг; </w:t>
      </w:r>
    </w:p>
    <w:p w14:paraId="7DEC932F" w14:textId="46E570E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62FDF72F" wp14:editId="53E3028B">
            <wp:extent cx="238760" cy="16383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00F80337" w:rsidRPr="00CE168E">
        <w:rPr>
          <w:rFonts w:ascii="Times New Roman" w:hAnsi="Times New Roman" w:cs="Times New Roman"/>
        </w:rPr>
        <w:t>- избыточное давление воздушной ударной волны, на которые рассчитаны конструкции ЗС ГО, кгс/см</w:t>
      </w:r>
      <w:r w:rsidRPr="00CE168E">
        <w:rPr>
          <w:rFonts w:ascii="Times New Roman" w:hAnsi="Times New Roman" w:cs="Times New Roman"/>
          <w:noProof/>
          <w:position w:val="-10"/>
        </w:rPr>
        <w:drawing>
          <wp:inline distT="0" distB="0" distL="0" distR="0" wp14:anchorId="4400AA67" wp14:editId="386C6E7B">
            <wp:extent cx="102235" cy="21844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77D775DF" w14:textId="02DDC65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В случае, если вероятность попадания в зону поражения убежища </w:t>
      </w:r>
      <w:r w:rsidR="00C371E8" w:rsidRPr="00CE168E">
        <w:rPr>
          <w:rFonts w:ascii="Times New Roman" w:hAnsi="Times New Roman" w:cs="Times New Roman"/>
          <w:noProof/>
          <w:position w:val="-8"/>
        </w:rPr>
        <w:drawing>
          <wp:inline distT="0" distB="0" distL="0" distR="0" wp14:anchorId="68961392" wp14:editId="50FFDD68">
            <wp:extent cx="149860" cy="16383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 определяемая по формуле (А.9), меньше или равна 0,2, расчет ЗС ГО на прямое попадание боеприпасов допускается не проводить. </w:t>
      </w:r>
    </w:p>
    <w:p w14:paraId="1FD1D956"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2Приложение Б. Площади вспомогательных помещений убежищ</w:instrText>
      </w:r>
      <w:r w:rsidRPr="00CE168E">
        <w:rPr>
          <w:rFonts w:ascii="Times New Roman" w:hAnsi="Times New Roman" w:cs="Times New Roman"/>
        </w:rPr>
        <w:instrText>"</w:instrText>
      </w:r>
      <w:r>
        <w:rPr>
          <w:rFonts w:ascii="Times New Roman" w:hAnsi="Times New Roman" w:cs="Times New Roman"/>
        </w:rPr>
        <w:fldChar w:fldCharType="end"/>
      </w:r>
    </w:p>
    <w:p w14:paraId="508B6C51" w14:textId="773AEEF3" w:rsidR="00F80337" w:rsidRPr="00CE168E" w:rsidRDefault="00C371E8">
      <w:pPr>
        <w:pStyle w:val="FORMATTEXT"/>
        <w:jc w:val="center"/>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Приложение Б </w:t>
      </w:r>
    </w:p>
    <w:p w14:paraId="0FC7427C" w14:textId="77777777" w:rsidR="00F80337" w:rsidRPr="00CE168E" w:rsidRDefault="00F80337">
      <w:pPr>
        <w:pStyle w:val="HEADERTEXT"/>
        <w:rPr>
          <w:rFonts w:ascii="Times New Roman" w:hAnsi="Times New Roman" w:cs="Times New Roman"/>
          <w:b/>
          <w:bCs/>
          <w:color w:val="auto"/>
        </w:rPr>
      </w:pPr>
    </w:p>
    <w:p w14:paraId="6A4E4777"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Площади вспомогательных помещений убежищ </w:t>
      </w:r>
    </w:p>
    <w:p w14:paraId="581897D1"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Б.1 </w:t>
      </w:r>
    </w:p>
    <w:p w14:paraId="428502DE"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085"/>
        <w:gridCol w:w="1020"/>
        <w:gridCol w:w="1020"/>
        <w:gridCol w:w="1020"/>
        <w:gridCol w:w="1020"/>
        <w:gridCol w:w="1020"/>
        <w:gridCol w:w="810"/>
        <w:gridCol w:w="1485"/>
      </w:tblGrid>
      <w:tr w:rsidR="00CE168E" w:rsidRPr="00CE168E" w14:paraId="281B32E3" w14:textId="77777777">
        <w:tblPrEx>
          <w:tblCellMar>
            <w:top w:w="0" w:type="dxa"/>
            <w:bottom w:w="0" w:type="dxa"/>
          </w:tblCellMar>
        </w:tblPrEx>
        <w:tc>
          <w:tcPr>
            <w:tcW w:w="20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CBE59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Тип убежища </w:t>
            </w:r>
          </w:p>
        </w:tc>
        <w:tc>
          <w:tcPr>
            <w:tcW w:w="739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40E73" w14:textId="76FAB63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Площадь, м</w:t>
            </w:r>
            <w:r w:rsidR="00C371E8" w:rsidRPr="00CE168E">
              <w:rPr>
                <w:rFonts w:ascii="Times New Roman" w:hAnsi="Times New Roman" w:cs="Times New Roman"/>
                <w:noProof/>
                <w:position w:val="-10"/>
                <w:sz w:val="18"/>
                <w:szCs w:val="18"/>
              </w:rPr>
              <w:drawing>
                <wp:inline distT="0" distB="0" distL="0" distR="0" wp14:anchorId="6079C64B" wp14:editId="56D9A779">
                  <wp:extent cx="102235" cy="21844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/чел., при вместимости убежищ, чел. </w:t>
            </w:r>
          </w:p>
        </w:tc>
      </w:tr>
      <w:tr w:rsidR="00CE168E" w:rsidRPr="00CE168E" w14:paraId="3FDAEAF0" w14:textId="77777777">
        <w:tblPrEx>
          <w:tblCellMar>
            <w:top w:w="0" w:type="dxa"/>
            <w:bottom w:w="0" w:type="dxa"/>
          </w:tblCellMar>
        </w:tblPrEx>
        <w:tc>
          <w:tcPr>
            <w:tcW w:w="20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7BF18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D915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CE95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1177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EB8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600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D79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108E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w:t>
            </w:r>
          </w:p>
        </w:tc>
        <w:tc>
          <w:tcPr>
            <w:tcW w:w="1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F95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и более </w:t>
            </w:r>
          </w:p>
        </w:tc>
      </w:tr>
      <w:tr w:rsidR="00CE168E" w:rsidRPr="00CE168E" w14:paraId="58A7E6AC" w14:textId="77777777">
        <w:tblPrEx>
          <w:tblCellMar>
            <w:top w:w="0" w:type="dxa"/>
            <w:bottom w:w="0" w:type="dxa"/>
          </w:tblCellMar>
        </w:tblPrEx>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3E23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Убежище без ДЭС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B0A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p w14:paraId="66A0602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0,34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66B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0,21 </w:t>
            </w:r>
          </w:p>
          <w:p w14:paraId="72B630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8847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0,20 </w:t>
            </w:r>
          </w:p>
          <w:p w14:paraId="0EAFB35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0A53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006A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CFBC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4E95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6C404605" w14:textId="77777777">
        <w:tblPrEx>
          <w:tblCellMar>
            <w:top w:w="0" w:type="dxa"/>
            <w:bottom w:w="0" w:type="dxa"/>
          </w:tblCellMar>
        </w:tblPrEx>
        <w:tc>
          <w:tcPr>
            <w:tcW w:w="20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9464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Убежище с ДЭС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ACE7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0,47 </w:t>
            </w:r>
          </w:p>
          <w:p w14:paraId="396E900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0,56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93C1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0,32 </w:t>
            </w:r>
          </w:p>
          <w:p w14:paraId="4EA3BB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0,36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E6D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 </w:t>
            </w:r>
          </w:p>
          <w:p w14:paraId="13AB2FC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0,35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4BE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0,24 </w:t>
            </w:r>
          </w:p>
          <w:p w14:paraId="33240DC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 </w:t>
            </w:r>
          </w:p>
        </w:tc>
        <w:tc>
          <w:tcPr>
            <w:tcW w:w="1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23D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0,19 </w:t>
            </w:r>
          </w:p>
          <w:p w14:paraId="6763A6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0,22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5FB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0,16 </w:t>
            </w:r>
          </w:p>
          <w:p w14:paraId="35E44E0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0,20 </w:t>
            </w:r>
          </w:p>
        </w:tc>
        <w:tc>
          <w:tcPr>
            <w:tcW w:w="14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2D1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p w14:paraId="25814B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0,20 </w:t>
            </w:r>
          </w:p>
        </w:tc>
      </w:tr>
      <w:tr w:rsidR="00CE168E" w:rsidRPr="00CE168E" w14:paraId="3A615115" w14:textId="77777777">
        <w:tblPrEx>
          <w:tblCellMar>
            <w:top w:w="0" w:type="dxa"/>
            <w:bottom w:w="0" w:type="dxa"/>
          </w:tblCellMar>
        </w:tblPrEx>
        <w:tc>
          <w:tcPr>
            <w:tcW w:w="948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B0D6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Примечания </w:t>
            </w:r>
          </w:p>
          <w:p w14:paraId="20CEDFBF" w14:textId="77777777" w:rsidR="00F80337" w:rsidRPr="00CE168E" w:rsidRDefault="00F80337">
            <w:pPr>
              <w:pStyle w:val="FORMATTEXT"/>
              <w:rPr>
                <w:rFonts w:ascii="Times New Roman" w:hAnsi="Times New Roman" w:cs="Times New Roman"/>
                <w:sz w:val="18"/>
                <w:szCs w:val="18"/>
              </w:rPr>
            </w:pPr>
          </w:p>
          <w:p w14:paraId="3B6A717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Над чертой приведены значения площадей для убежищ с двумя режимами вентиляции, под чертой - с тремя. </w:t>
            </w:r>
          </w:p>
          <w:p w14:paraId="7D8EA15D" w14:textId="77777777" w:rsidR="00F80337" w:rsidRPr="00CE168E" w:rsidRDefault="00F80337">
            <w:pPr>
              <w:pStyle w:val="FORMATTEXT"/>
              <w:rPr>
                <w:rFonts w:ascii="Times New Roman" w:hAnsi="Times New Roman" w:cs="Times New Roman"/>
                <w:sz w:val="18"/>
                <w:szCs w:val="18"/>
              </w:rPr>
            </w:pPr>
          </w:p>
          <w:p w14:paraId="63D15828" w14:textId="766048DF"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2 При строительстве убежищ в 4-й климатической зоне, а также при подаче воздуха в режиме II более 2 м</w:t>
            </w:r>
            <w:r w:rsidR="00C371E8" w:rsidRPr="00CE168E">
              <w:rPr>
                <w:rFonts w:ascii="Times New Roman" w:hAnsi="Times New Roman" w:cs="Times New Roman"/>
                <w:noProof/>
                <w:position w:val="-10"/>
                <w:sz w:val="18"/>
                <w:szCs w:val="18"/>
              </w:rPr>
              <w:drawing>
                <wp:inline distT="0" distB="0" distL="0" distR="0" wp14:anchorId="3AB9078F" wp14:editId="4269F81D">
                  <wp:extent cx="102235" cy="21844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 чел. значение площади вспомогательных помещений при двух режимах следует умножать на коэффициенте </w:t>
            </w:r>
            <w:r w:rsidR="00C371E8" w:rsidRPr="00CE168E">
              <w:rPr>
                <w:rFonts w:ascii="Times New Roman" w:hAnsi="Times New Roman" w:cs="Times New Roman"/>
                <w:noProof/>
                <w:position w:val="-10"/>
                <w:sz w:val="18"/>
                <w:szCs w:val="18"/>
              </w:rPr>
              <w:drawing>
                <wp:inline distT="0" distB="0" distL="0" distR="0" wp14:anchorId="6763CA65" wp14:editId="17C3B059">
                  <wp:extent cx="231775" cy="21844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sz w:val="18"/>
                <w:szCs w:val="18"/>
              </w:rPr>
              <w:t xml:space="preserve">=1,1. </w:t>
            </w:r>
          </w:p>
          <w:p w14:paraId="712FDB9B" w14:textId="77777777" w:rsidR="00F80337" w:rsidRPr="00CE168E" w:rsidRDefault="00F80337">
            <w:pPr>
              <w:pStyle w:val="FORMATTEXT"/>
              <w:rPr>
                <w:rFonts w:ascii="Times New Roman" w:hAnsi="Times New Roman" w:cs="Times New Roman"/>
                <w:sz w:val="18"/>
                <w:szCs w:val="18"/>
              </w:rPr>
            </w:pPr>
          </w:p>
          <w:p w14:paraId="5408CAC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Приведенные в настоящей таблице значения площадей даны без учета помещений электрощитовой, станции перекачки дренажных вод и насосной для сточных вод. Площади перечисленных помещений следует принимать: </w:t>
            </w:r>
          </w:p>
          <w:p w14:paraId="7058560F" w14:textId="77777777" w:rsidR="00F80337" w:rsidRPr="00CE168E" w:rsidRDefault="00F80337">
            <w:pPr>
              <w:pStyle w:val="FORMATTEXT"/>
              <w:rPr>
                <w:rFonts w:ascii="Times New Roman" w:hAnsi="Times New Roman" w:cs="Times New Roman"/>
                <w:sz w:val="18"/>
                <w:szCs w:val="18"/>
              </w:rPr>
            </w:pPr>
          </w:p>
          <w:p w14:paraId="07EA83E0" w14:textId="3E5DBFA5"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6 м</w:t>
            </w:r>
            <w:r w:rsidR="00C371E8" w:rsidRPr="00CE168E">
              <w:rPr>
                <w:rFonts w:ascii="Times New Roman" w:hAnsi="Times New Roman" w:cs="Times New Roman"/>
                <w:noProof/>
                <w:position w:val="-10"/>
                <w:sz w:val="18"/>
                <w:szCs w:val="18"/>
              </w:rPr>
              <w:drawing>
                <wp:inline distT="0" distB="0" distL="0" distR="0" wp14:anchorId="7A586F89" wp14:editId="4C0386F8">
                  <wp:extent cx="102235" cy="21844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 электрощитовой; </w:t>
            </w:r>
          </w:p>
          <w:p w14:paraId="4AD1D6C1" w14:textId="77777777" w:rsidR="00F80337" w:rsidRPr="00CE168E" w:rsidRDefault="00F80337">
            <w:pPr>
              <w:pStyle w:val="FORMATTEXT"/>
              <w:rPr>
                <w:rFonts w:ascii="Times New Roman" w:hAnsi="Times New Roman" w:cs="Times New Roman"/>
                <w:sz w:val="18"/>
                <w:szCs w:val="18"/>
              </w:rPr>
            </w:pPr>
          </w:p>
          <w:p w14:paraId="6F2894A9" w14:textId="33E0FC90"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14 м</w:t>
            </w:r>
            <w:r w:rsidR="00C371E8" w:rsidRPr="00CE168E">
              <w:rPr>
                <w:rFonts w:ascii="Times New Roman" w:hAnsi="Times New Roman" w:cs="Times New Roman"/>
                <w:noProof/>
                <w:position w:val="-10"/>
                <w:sz w:val="18"/>
                <w:szCs w:val="18"/>
              </w:rPr>
              <w:drawing>
                <wp:inline distT="0" distB="0" distL="0" distR="0" wp14:anchorId="2DBBDBB9" wp14:editId="46F1589B">
                  <wp:extent cx="102235" cy="21844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 станции перекачки дренажных вод; </w:t>
            </w:r>
          </w:p>
          <w:p w14:paraId="02DBFC7A" w14:textId="77777777" w:rsidR="00F80337" w:rsidRPr="00CE168E" w:rsidRDefault="00F80337">
            <w:pPr>
              <w:pStyle w:val="FORMATTEXT"/>
              <w:rPr>
                <w:rFonts w:ascii="Times New Roman" w:hAnsi="Times New Roman" w:cs="Times New Roman"/>
                <w:sz w:val="18"/>
                <w:szCs w:val="18"/>
              </w:rPr>
            </w:pPr>
          </w:p>
          <w:p w14:paraId="4C718925" w14:textId="5A5DA742"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8,5 м</w:t>
            </w:r>
            <w:r w:rsidR="00C371E8" w:rsidRPr="00CE168E">
              <w:rPr>
                <w:rFonts w:ascii="Times New Roman" w:hAnsi="Times New Roman" w:cs="Times New Roman"/>
                <w:noProof/>
                <w:position w:val="-10"/>
                <w:sz w:val="18"/>
                <w:szCs w:val="18"/>
              </w:rPr>
              <w:drawing>
                <wp:inline distT="0" distB="0" distL="0" distR="0" wp14:anchorId="1AE912EA" wp14:editId="19C5F53B">
                  <wp:extent cx="102235" cy="21844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 насосной для сточных вод. </w:t>
            </w:r>
          </w:p>
          <w:p w14:paraId="3AA72C75" w14:textId="77777777" w:rsidR="00F80337" w:rsidRPr="00CE168E" w:rsidRDefault="00F80337">
            <w:pPr>
              <w:pStyle w:val="FORMATTEXT"/>
              <w:rPr>
                <w:rFonts w:ascii="Times New Roman" w:hAnsi="Times New Roman" w:cs="Times New Roman"/>
                <w:sz w:val="18"/>
                <w:szCs w:val="18"/>
              </w:rPr>
            </w:pPr>
          </w:p>
        </w:tc>
      </w:tr>
    </w:tbl>
    <w:p w14:paraId="42705E88"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6BE76151"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2Приложение В. Площади вспомогательных помещений защитных сооружений гражданской обороны блок-модульного типа полной заводской готовности</w:instrText>
      </w:r>
      <w:r w:rsidRPr="00CE168E">
        <w:rPr>
          <w:rFonts w:ascii="Times New Roman" w:hAnsi="Times New Roman" w:cs="Times New Roman"/>
        </w:rPr>
        <w:instrText>"</w:instrText>
      </w:r>
      <w:r>
        <w:rPr>
          <w:rFonts w:ascii="Times New Roman" w:hAnsi="Times New Roman" w:cs="Times New Roman"/>
        </w:rPr>
        <w:fldChar w:fldCharType="end"/>
      </w:r>
    </w:p>
    <w:p w14:paraId="268D5F6E" w14:textId="2AEDC91B" w:rsidR="00F80337" w:rsidRPr="00CE168E" w:rsidRDefault="00C371E8">
      <w:pPr>
        <w:pStyle w:val="FORMATTEXT"/>
        <w:jc w:val="center"/>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Приложение В </w:t>
      </w:r>
    </w:p>
    <w:p w14:paraId="1892D44F" w14:textId="77777777" w:rsidR="00F80337" w:rsidRPr="00CE168E" w:rsidRDefault="00F80337">
      <w:pPr>
        <w:pStyle w:val="HEADERTEXT"/>
        <w:rPr>
          <w:rFonts w:ascii="Times New Roman" w:hAnsi="Times New Roman" w:cs="Times New Roman"/>
          <w:b/>
          <w:bCs/>
          <w:color w:val="auto"/>
        </w:rPr>
      </w:pPr>
    </w:p>
    <w:p w14:paraId="53E789E7"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Площади вспомогательных помещений защитных сооружений гражданской обороны блок-модульного типа полной заводской готовности </w:t>
      </w:r>
    </w:p>
    <w:p w14:paraId="74A24D63"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В.1 </w:t>
      </w:r>
    </w:p>
    <w:p w14:paraId="117FD37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20"/>
        <w:gridCol w:w="960"/>
        <w:gridCol w:w="960"/>
        <w:gridCol w:w="960"/>
        <w:gridCol w:w="960"/>
        <w:gridCol w:w="960"/>
        <w:gridCol w:w="960"/>
        <w:gridCol w:w="1035"/>
      </w:tblGrid>
      <w:tr w:rsidR="00CE168E" w:rsidRPr="00CE168E" w14:paraId="07F4BB27" w14:textId="77777777">
        <w:tblPrEx>
          <w:tblCellMar>
            <w:top w:w="0" w:type="dxa"/>
            <w:bottom w:w="0" w:type="dxa"/>
          </w:tblCellMar>
        </w:tblPrEx>
        <w:tc>
          <w:tcPr>
            <w:tcW w:w="25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DF4E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Тип ЗС ГО </w:t>
            </w:r>
          </w:p>
        </w:tc>
        <w:tc>
          <w:tcPr>
            <w:tcW w:w="679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38867" w14:textId="2D01A9E0"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Площадь, м</w:t>
            </w:r>
            <w:r w:rsidR="00C371E8" w:rsidRPr="00CE168E">
              <w:rPr>
                <w:rFonts w:ascii="Times New Roman" w:hAnsi="Times New Roman" w:cs="Times New Roman"/>
                <w:noProof/>
                <w:position w:val="-10"/>
                <w:sz w:val="18"/>
                <w:szCs w:val="18"/>
              </w:rPr>
              <w:drawing>
                <wp:inline distT="0" distB="0" distL="0" distR="0" wp14:anchorId="7A875227" wp14:editId="7B2747FD">
                  <wp:extent cx="102235" cy="21844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/чел., при вместимости убежищ, чел. </w:t>
            </w:r>
          </w:p>
        </w:tc>
      </w:tr>
      <w:tr w:rsidR="00CE168E" w:rsidRPr="00CE168E" w14:paraId="0D628B1B" w14:textId="77777777">
        <w:tblPrEx>
          <w:tblCellMar>
            <w:top w:w="0" w:type="dxa"/>
            <w:bottom w:w="0" w:type="dxa"/>
          </w:tblCellMar>
        </w:tblPrEx>
        <w:tc>
          <w:tcPr>
            <w:tcW w:w="25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BC719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E0D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F9C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9A0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450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706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600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B0C3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900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0FF7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w:t>
            </w:r>
          </w:p>
        </w:tc>
        <w:tc>
          <w:tcPr>
            <w:tcW w:w="1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61FE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1200 и более </w:t>
            </w:r>
          </w:p>
        </w:tc>
      </w:tr>
      <w:tr w:rsidR="00CE168E" w:rsidRPr="00CE168E" w14:paraId="2E926A9D" w14:textId="77777777">
        <w:tblPrEx>
          <w:tblCellMar>
            <w:top w:w="0" w:type="dxa"/>
            <w:bottom w:w="0" w:type="dxa"/>
          </w:tblCellMar>
        </w:tblPrEx>
        <w:tc>
          <w:tcPr>
            <w:tcW w:w="25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F487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ЗС ГО блок-модульного типа полной заводской готовности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C36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p w14:paraId="7D979A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0,24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816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p w14:paraId="1D57F17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0,18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7C5D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E826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CAD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99CD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0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2B6F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4AF81F4" w14:textId="77777777">
        <w:tblPrEx>
          <w:tblCellMar>
            <w:top w:w="0" w:type="dxa"/>
            <w:bottom w:w="0" w:type="dxa"/>
          </w:tblCellMar>
        </w:tblPrEx>
        <w:tc>
          <w:tcPr>
            <w:tcW w:w="931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0E20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Над чертой приведены значения площадей для убежищ с двумя режимами вентиляции, под чертой - с тремя. </w:t>
            </w:r>
          </w:p>
          <w:p w14:paraId="1CBCDE79" w14:textId="77777777" w:rsidR="00F80337" w:rsidRPr="00CE168E" w:rsidRDefault="00F80337">
            <w:pPr>
              <w:pStyle w:val="FORMATTEXT"/>
              <w:rPr>
                <w:rFonts w:ascii="Times New Roman" w:hAnsi="Times New Roman" w:cs="Times New Roman"/>
                <w:sz w:val="18"/>
                <w:szCs w:val="18"/>
              </w:rPr>
            </w:pPr>
          </w:p>
        </w:tc>
      </w:tr>
    </w:tbl>
    <w:p w14:paraId="2C1937BF"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5E7C6683"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2Приложение Г. Порядок расчета запаса сжатого воздуха</w:instrText>
      </w:r>
      <w:r w:rsidRPr="00CE168E">
        <w:rPr>
          <w:rFonts w:ascii="Times New Roman" w:hAnsi="Times New Roman" w:cs="Times New Roman"/>
        </w:rPr>
        <w:instrText>"</w:instrText>
      </w:r>
      <w:r>
        <w:rPr>
          <w:rFonts w:ascii="Times New Roman" w:hAnsi="Times New Roman" w:cs="Times New Roman"/>
        </w:rPr>
        <w:fldChar w:fldCharType="end"/>
      </w:r>
    </w:p>
    <w:p w14:paraId="65759E68" w14:textId="7F48C8C7" w:rsidR="00F80337" w:rsidRPr="00CE168E" w:rsidRDefault="00C371E8">
      <w:pPr>
        <w:pStyle w:val="FORMATTEXT"/>
        <w:jc w:val="center"/>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Приложение Г </w:t>
      </w:r>
    </w:p>
    <w:p w14:paraId="6C4AEE6B" w14:textId="77777777" w:rsidR="00F80337" w:rsidRPr="00CE168E" w:rsidRDefault="00F80337">
      <w:pPr>
        <w:pStyle w:val="HEADERTEXT"/>
        <w:rPr>
          <w:rFonts w:ascii="Times New Roman" w:hAnsi="Times New Roman" w:cs="Times New Roman"/>
          <w:b/>
          <w:bCs/>
          <w:color w:val="auto"/>
        </w:rPr>
      </w:pPr>
    </w:p>
    <w:p w14:paraId="11A97BA1"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Порядок расчета запаса сжатого воздуха </w:t>
      </w:r>
    </w:p>
    <w:p w14:paraId="2DF89399"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Г.1 </w:t>
      </w:r>
    </w:p>
    <w:p w14:paraId="344332B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05"/>
        <w:gridCol w:w="2970"/>
        <w:gridCol w:w="3540"/>
      </w:tblGrid>
      <w:tr w:rsidR="00CE168E" w:rsidRPr="00CE168E" w14:paraId="702A9CE6"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C8F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и обозначение параметра измерения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B4F7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Расчетная формула </w:t>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35F4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Примечание </w:t>
            </w:r>
          </w:p>
        </w:tc>
      </w:tr>
      <w:tr w:rsidR="00CE168E" w:rsidRPr="00CE168E" w14:paraId="22280B6F" w14:textId="77777777">
        <w:tblPrEx>
          <w:tblCellMar>
            <w:top w:w="0" w:type="dxa"/>
            <w:bottom w:w="0" w:type="dxa"/>
          </w:tblCellMar>
        </w:tblPrEx>
        <w:tc>
          <w:tcPr>
            <w:tcW w:w="28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D224A8" w14:textId="454689DD"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Площадь помещения по контуру герметизации </w:t>
            </w:r>
            <w:r w:rsidR="00C371E8" w:rsidRPr="00CE168E">
              <w:rPr>
                <w:rFonts w:ascii="Times New Roman" w:hAnsi="Times New Roman" w:cs="Times New Roman"/>
                <w:noProof/>
                <w:position w:val="-8"/>
                <w:sz w:val="18"/>
                <w:szCs w:val="18"/>
              </w:rPr>
              <w:drawing>
                <wp:inline distT="0" distB="0" distL="0" distR="0" wp14:anchorId="34679662" wp14:editId="6CFD1CCB">
                  <wp:extent cx="163830" cy="16383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CE168E">
              <w:rPr>
                <w:rFonts w:ascii="Times New Roman" w:hAnsi="Times New Roman" w:cs="Times New Roman"/>
                <w:sz w:val="18"/>
                <w:szCs w:val="18"/>
              </w:rPr>
              <w:t>, м</w:t>
            </w:r>
            <w:r w:rsidR="00C371E8" w:rsidRPr="00CE168E">
              <w:rPr>
                <w:rFonts w:ascii="Times New Roman" w:hAnsi="Times New Roman" w:cs="Times New Roman"/>
                <w:noProof/>
                <w:position w:val="-10"/>
                <w:sz w:val="18"/>
                <w:szCs w:val="18"/>
              </w:rPr>
              <w:drawing>
                <wp:inline distT="0" distB="0" distL="0" distR="0" wp14:anchorId="0500FCF4" wp14:editId="565A5135">
                  <wp:extent cx="102235" cy="21844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p w14:paraId="71D519A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29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46B0C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По экспликации помещений </w:t>
            </w:r>
          </w:p>
          <w:p w14:paraId="0DF7AADE" w14:textId="77777777" w:rsidR="00F80337" w:rsidRPr="00CE168E" w:rsidRDefault="00F80337">
            <w:pPr>
              <w:pStyle w:val="FORMATTEXT"/>
              <w:jc w:val="center"/>
              <w:rPr>
                <w:rFonts w:ascii="Times New Roman" w:hAnsi="Times New Roman" w:cs="Times New Roman"/>
                <w:sz w:val="18"/>
                <w:szCs w:val="18"/>
              </w:rPr>
            </w:pPr>
          </w:p>
          <w:p w14:paraId="7162B673" w14:textId="77777777" w:rsidR="00F80337" w:rsidRPr="00CE168E" w:rsidRDefault="00F80337">
            <w:pPr>
              <w:pStyle w:val="FORMATTEXT"/>
              <w:jc w:val="center"/>
              <w:rPr>
                <w:rFonts w:ascii="Times New Roman" w:hAnsi="Times New Roman" w:cs="Times New Roman"/>
                <w:sz w:val="18"/>
                <w:szCs w:val="18"/>
              </w:rPr>
            </w:pPr>
          </w:p>
        </w:tc>
        <w:tc>
          <w:tcPr>
            <w:tcW w:w="354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FE55A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23459560" w14:textId="77777777">
        <w:tblPrEx>
          <w:tblCellMar>
            <w:top w:w="0" w:type="dxa"/>
            <w:bottom w:w="0" w:type="dxa"/>
          </w:tblCellMar>
        </w:tblPrEx>
        <w:tc>
          <w:tcPr>
            <w:tcW w:w="28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4B643B" w14:textId="05B38438"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Площадь ограждений по контуру герметизации </w:t>
            </w:r>
            <w:r w:rsidR="00C371E8" w:rsidRPr="00CE168E">
              <w:rPr>
                <w:rFonts w:ascii="Times New Roman" w:hAnsi="Times New Roman" w:cs="Times New Roman"/>
                <w:noProof/>
                <w:position w:val="-11"/>
                <w:sz w:val="18"/>
                <w:szCs w:val="18"/>
              </w:rPr>
              <w:drawing>
                <wp:inline distT="0" distB="0" distL="0" distR="0" wp14:anchorId="11F4DDD5" wp14:editId="3A73C0AD">
                  <wp:extent cx="293370" cy="23876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CE168E">
              <w:rPr>
                <w:rFonts w:ascii="Times New Roman" w:hAnsi="Times New Roman" w:cs="Times New Roman"/>
                <w:sz w:val="18"/>
                <w:szCs w:val="18"/>
              </w:rPr>
              <w:t>, м</w:t>
            </w:r>
            <w:r w:rsidR="00C371E8" w:rsidRPr="00CE168E">
              <w:rPr>
                <w:rFonts w:ascii="Times New Roman" w:hAnsi="Times New Roman" w:cs="Times New Roman"/>
                <w:noProof/>
                <w:position w:val="-10"/>
                <w:sz w:val="18"/>
                <w:szCs w:val="18"/>
              </w:rPr>
              <w:drawing>
                <wp:inline distT="0" distB="0" distL="0" distR="0" wp14:anchorId="79EEE8E7" wp14:editId="29DA1B23">
                  <wp:extent cx="102235" cy="21844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29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51338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То же </w:t>
            </w:r>
          </w:p>
        </w:tc>
        <w:tc>
          <w:tcPr>
            <w:tcW w:w="354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31B05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6A11492E"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05313" w14:textId="297433B0"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Объем помещений в контуре герметизации за вычетом объема, занимаемого укрываемыми </w:t>
            </w:r>
            <w:r w:rsidR="00C371E8" w:rsidRPr="00CE168E">
              <w:rPr>
                <w:rFonts w:ascii="Times New Roman" w:hAnsi="Times New Roman" w:cs="Times New Roman"/>
                <w:noProof/>
                <w:position w:val="-9"/>
                <w:sz w:val="18"/>
                <w:szCs w:val="18"/>
              </w:rPr>
              <w:drawing>
                <wp:inline distT="0" distB="0" distL="0" distR="0" wp14:anchorId="5D69CC6B" wp14:editId="4600D83B">
                  <wp:extent cx="149860" cy="18415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CE168E">
              <w:rPr>
                <w:rFonts w:ascii="Times New Roman" w:hAnsi="Times New Roman" w:cs="Times New Roman"/>
                <w:sz w:val="18"/>
                <w:szCs w:val="18"/>
              </w:rPr>
              <w:t>, м</w:t>
            </w:r>
            <w:r w:rsidR="00C371E8" w:rsidRPr="00CE168E">
              <w:rPr>
                <w:rFonts w:ascii="Times New Roman" w:hAnsi="Times New Roman" w:cs="Times New Roman"/>
                <w:noProof/>
                <w:position w:val="-10"/>
                <w:sz w:val="18"/>
                <w:szCs w:val="18"/>
              </w:rPr>
              <w:drawing>
                <wp:inline distT="0" distB="0" distL="0" distR="0" wp14:anchorId="3ED4114B" wp14:editId="0D09B826">
                  <wp:extent cx="102235" cy="21844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FD984" w14:textId="1D02082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0"/>
                <w:sz w:val="24"/>
                <w:szCs w:val="24"/>
              </w:rPr>
              <w:drawing>
                <wp:inline distT="0" distB="0" distL="0" distR="0" wp14:anchorId="68A83DB7" wp14:editId="220460CB">
                  <wp:extent cx="750570" cy="21844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50570" cy="21844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88015" w14:textId="2E4BB59C"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9"/>
                <w:sz w:val="18"/>
                <w:szCs w:val="18"/>
              </w:rPr>
              <w:drawing>
                <wp:inline distT="0" distB="0" distL="0" distR="0" wp14:anchorId="19547CA9" wp14:editId="4DE39158">
                  <wp:extent cx="122555" cy="18415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высота в чистоте, м; </w:t>
            </w:r>
          </w:p>
          <w:p w14:paraId="5A668B61" w14:textId="77777777" w:rsidR="00F80337" w:rsidRPr="00CE168E" w:rsidRDefault="00F80337">
            <w:pPr>
              <w:pStyle w:val="FORMATTEXT"/>
              <w:rPr>
                <w:rFonts w:ascii="Times New Roman" w:hAnsi="Times New Roman" w:cs="Times New Roman"/>
                <w:sz w:val="18"/>
                <w:szCs w:val="18"/>
              </w:rPr>
            </w:pPr>
          </w:p>
          <w:p w14:paraId="2AFDFBB4" w14:textId="1A468EE2"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7"/>
                <w:sz w:val="18"/>
                <w:szCs w:val="18"/>
              </w:rPr>
              <w:drawing>
                <wp:inline distT="0" distB="0" distL="0" distR="0" wp14:anchorId="593F1771" wp14:editId="52D396A1">
                  <wp:extent cx="122555" cy="14351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вместимость сооружения, чел.; </w:t>
            </w:r>
          </w:p>
          <w:p w14:paraId="6CADFEB5" w14:textId="31DF38A0"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0"/>
                <w:sz w:val="18"/>
                <w:szCs w:val="18"/>
              </w:rPr>
              <w:drawing>
                <wp:inline distT="0" distB="0" distL="0" distR="0" wp14:anchorId="64731ECB" wp14:editId="15DBF1FD">
                  <wp:extent cx="163830" cy="21844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sz w:val="18"/>
                <w:szCs w:val="18"/>
              </w:rPr>
              <w:t>=0,1 м</w:t>
            </w:r>
            <w:r w:rsidRPr="00CE168E">
              <w:rPr>
                <w:rFonts w:ascii="Times New Roman" w:hAnsi="Times New Roman" w:cs="Times New Roman"/>
                <w:noProof/>
                <w:position w:val="-10"/>
                <w:sz w:val="18"/>
                <w:szCs w:val="18"/>
              </w:rPr>
              <w:drawing>
                <wp:inline distT="0" distB="0" distL="0" distR="0" wp14:anchorId="2F713C4C" wp14:editId="411A1231">
                  <wp:extent cx="102235" cy="21844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 объем, занимаемый одним человеком </w:t>
            </w:r>
          </w:p>
        </w:tc>
      </w:tr>
      <w:tr w:rsidR="00CE168E" w:rsidRPr="00CE168E" w14:paraId="7BB76139"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16B6A" w14:textId="3954E779"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Расход воздуха на поддержание подпора </w:t>
            </w:r>
            <w:r w:rsidR="00C371E8" w:rsidRPr="00CE168E">
              <w:rPr>
                <w:rFonts w:ascii="Times New Roman" w:hAnsi="Times New Roman" w:cs="Times New Roman"/>
                <w:noProof/>
                <w:position w:val="-10"/>
                <w:sz w:val="18"/>
                <w:szCs w:val="18"/>
              </w:rPr>
              <w:drawing>
                <wp:inline distT="0" distB="0" distL="0" distR="0" wp14:anchorId="2622EE54" wp14:editId="43E81405">
                  <wp:extent cx="238760" cy="21844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CE168E">
              <w:rPr>
                <w:rFonts w:ascii="Times New Roman" w:hAnsi="Times New Roman" w:cs="Times New Roman"/>
                <w:sz w:val="18"/>
                <w:szCs w:val="18"/>
              </w:rPr>
              <w:t>, м</w:t>
            </w:r>
            <w:r w:rsidR="00C371E8" w:rsidRPr="00CE168E">
              <w:rPr>
                <w:rFonts w:ascii="Times New Roman" w:hAnsi="Times New Roman" w:cs="Times New Roman"/>
                <w:noProof/>
                <w:position w:val="-10"/>
                <w:sz w:val="18"/>
                <w:szCs w:val="18"/>
              </w:rPr>
              <w:drawing>
                <wp:inline distT="0" distB="0" distL="0" distR="0" wp14:anchorId="251DC144" wp14:editId="63A3E324">
                  <wp:extent cx="102235" cy="21844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28517" w14:textId="213A791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18C22C0" wp14:editId="4D85CDF1">
                  <wp:extent cx="812165" cy="23876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8BD6B" w14:textId="320DEA71"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0"/>
                <w:sz w:val="18"/>
                <w:szCs w:val="18"/>
              </w:rPr>
              <w:drawing>
                <wp:inline distT="0" distB="0" distL="0" distR="0" wp14:anchorId="781DD971" wp14:editId="20748B3A">
                  <wp:extent cx="238760" cy="21844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F80337" w:rsidRPr="00CE168E">
              <w:rPr>
                <w:rFonts w:ascii="Times New Roman" w:hAnsi="Times New Roman" w:cs="Times New Roman"/>
                <w:sz w:val="18"/>
                <w:szCs w:val="18"/>
              </w:rPr>
              <w:t>- удельная утечка воздуха через 1 м</w:t>
            </w:r>
            <w:r w:rsidRPr="00CE168E">
              <w:rPr>
                <w:rFonts w:ascii="Times New Roman" w:hAnsi="Times New Roman" w:cs="Times New Roman"/>
                <w:noProof/>
                <w:position w:val="-10"/>
                <w:sz w:val="18"/>
                <w:szCs w:val="18"/>
              </w:rPr>
              <w:drawing>
                <wp:inline distT="0" distB="0" distL="0" distR="0" wp14:anchorId="2C2BBF03" wp14:editId="01027F6E">
                  <wp:extent cx="102235" cy="21844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ограждений по контуру герметизации убежища, м</w:t>
            </w:r>
            <w:r w:rsidRPr="00CE168E">
              <w:rPr>
                <w:rFonts w:ascii="Times New Roman" w:hAnsi="Times New Roman" w:cs="Times New Roman"/>
                <w:noProof/>
                <w:position w:val="-10"/>
                <w:sz w:val="18"/>
                <w:szCs w:val="18"/>
              </w:rPr>
              <w:drawing>
                <wp:inline distT="0" distB="0" distL="0" distR="0" wp14:anchorId="254B97F4" wp14:editId="252978B5">
                  <wp:extent cx="102235" cy="21844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/(ч·м</w:t>
            </w:r>
            <w:r w:rsidRPr="00CE168E">
              <w:rPr>
                <w:rFonts w:ascii="Times New Roman" w:hAnsi="Times New Roman" w:cs="Times New Roman"/>
                <w:noProof/>
                <w:position w:val="-10"/>
                <w:sz w:val="18"/>
                <w:szCs w:val="18"/>
              </w:rPr>
              <w:drawing>
                <wp:inline distT="0" distB="0" distL="0" distR="0" wp14:anchorId="60113884" wp14:editId="3F24546A">
                  <wp:extent cx="102235" cy="21844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tc>
      </w:tr>
      <w:tr w:rsidR="00CE168E" w:rsidRPr="00CE168E" w14:paraId="014C53FA"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9C01E" w14:textId="259A171D"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Удельная воздухоподача для обеспечения дыхания укрываемых </w:t>
            </w:r>
            <w:r w:rsidR="00C371E8" w:rsidRPr="00CE168E">
              <w:rPr>
                <w:rFonts w:ascii="Times New Roman" w:hAnsi="Times New Roman" w:cs="Times New Roman"/>
                <w:noProof/>
                <w:position w:val="-11"/>
                <w:sz w:val="18"/>
                <w:szCs w:val="18"/>
              </w:rPr>
              <w:drawing>
                <wp:inline distT="0" distB="0" distL="0" distR="0" wp14:anchorId="0FB207BB" wp14:editId="2E419912">
                  <wp:extent cx="273050" cy="23876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CE168E">
              <w:rPr>
                <w:rFonts w:ascii="Times New Roman" w:hAnsi="Times New Roman" w:cs="Times New Roman"/>
                <w:sz w:val="18"/>
                <w:szCs w:val="18"/>
              </w:rPr>
              <w:t>, м</w:t>
            </w:r>
            <w:r w:rsidR="00C371E8" w:rsidRPr="00CE168E">
              <w:rPr>
                <w:rFonts w:ascii="Times New Roman" w:hAnsi="Times New Roman" w:cs="Times New Roman"/>
                <w:noProof/>
                <w:position w:val="-10"/>
                <w:sz w:val="18"/>
                <w:szCs w:val="18"/>
              </w:rPr>
              <w:drawing>
                <wp:inline distT="0" distB="0" distL="0" distR="0" wp14:anchorId="3BDF5A5D" wp14:editId="0664694E">
                  <wp:extent cx="102235" cy="21844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 чел.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C2062" w14:textId="7DF46D13"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0"/>
                <w:sz w:val="24"/>
                <w:szCs w:val="24"/>
              </w:rPr>
              <w:drawing>
                <wp:inline distT="0" distB="0" distL="0" distR="0" wp14:anchorId="029A7BEE" wp14:editId="1E45FC80">
                  <wp:extent cx="1078230" cy="46418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78230" cy="464185"/>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30F25" w14:textId="3B7B6EFB"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7"/>
                <w:sz w:val="18"/>
                <w:szCs w:val="18"/>
              </w:rPr>
              <w:drawing>
                <wp:inline distT="0" distB="0" distL="0" distR="0" wp14:anchorId="7B90FA47" wp14:editId="76A538A8">
                  <wp:extent cx="122555" cy="14351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- 20 л/чел. ч - нормативное значение выделения </w:t>
            </w:r>
            <w:r w:rsidRPr="00CE168E">
              <w:rPr>
                <w:rFonts w:ascii="Times New Roman" w:hAnsi="Times New Roman" w:cs="Times New Roman"/>
                <w:noProof/>
                <w:position w:val="-10"/>
                <w:sz w:val="18"/>
                <w:szCs w:val="18"/>
              </w:rPr>
              <w:drawing>
                <wp:inline distT="0" distB="0" distL="0" distR="0" wp14:anchorId="03DE6511" wp14:editId="4BDF9390">
                  <wp:extent cx="313690" cy="21844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одним человеком; </w:t>
            </w:r>
          </w:p>
          <w:p w14:paraId="7288B31D" w14:textId="4C44A63F"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3"/>
                <w:sz w:val="18"/>
                <w:szCs w:val="18"/>
              </w:rPr>
              <w:drawing>
                <wp:inline distT="0" distB="0" distL="0" distR="0" wp14:anchorId="05D7FD8B" wp14:editId="04B91AC5">
                  <wp:extent cx="389255" cy="29337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89255" cy="29337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максимально допустимая концентрация </w:t>
            </w:r>
            <w:r w:rsidRPr="00CE168E">
              <w:rPr>
                <w:rFonts w:ascii="Times New Roman" w:hAnsi="Times New Roman" w:cs="Times New Roman"/>
                <w:noProof/>
                <w:position w:val="-10"/>
                <w:sz w:val="18"/>
                <w:szCs w:val="18"/>
              </w:rPr>
              <w:drawing>
                <wp:inline distT="0" distB="0" distL="0" distR="0" wp14:anchorId="4A267218" wp14:editId="56CB8C28">
                  <wp:extent cx="313690" cy="21844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F80337" w:rsidRPr="00CE168E">
              <w:rPr>
                <w:rFonts w:ascii="Times New Roman" w:hAnsi="Times New Roman" w:cs="Times New Roman"/>
                <w:sz w:val="18"/>
                <w:szCs w:val="18"/>
              </w:rPr>
              <w:t>при режиме III, л/м</w:t>
            </w:r>
            <w:r w:rsidRPr="00CE168E">
              <w:rPr>
                <w:rFonts w:ascii="Times New Roman" w:hAnsi="Times New Roman" w:cs="Times New Roman"/>
                <w:noProof/>
                <w:position w:val="-10"/>
                <w:sz w:val="18"/>
                <w:szCs w:val="18"/>
              </w:rPr>
              <w:drawing>
                <wp:inline distT="0" distB="0" distL="0" distR="0" wp14:anchorId="3FF3F030" wp14:editId="77683CEE">
                  <wp:extent cx="102235" cy="21844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r w:rsidRPr="00CE168E">
              <w:rPr>
                <w:rFonts w:ascii="Times New Roman" w:hAnsi="Times New Roman" w:cs="Times New Roman"/>
                <w:noProof/>
                <w:position w:val="-12"/>
                <w:sz w:val="18"/>
                <w:szCs w:val="18"/>
              </w:rPr>
              <w:drawing>
                <wp:inline distT="0" distB="0" distL="0" distR="0" wp14:anchorId="0C5249BE" wp14:editId="164C1780">
                  <wp:extent cx="218440" cy="266065"/>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=0,4 - содержания </w:t>
            </w:r>
            <w:r w:rsidRPr="00CE168E">
              <w:rPr>
                <w:rFonts w:ascii="Times New Roman" w:hAnsi="Times New Roman" w:cs="Times New Roman"/>
                <w:noProof/>
                <w:position w:val="-10"/>
                <w:sz w:val="18"/>
                <w:szCs w:val="18"/>
              </w:rPr>
              <w:drawing>
                <wp:inline distT="0" distB="0" distL="0" distR="0" wp14:anchorId="4BE3AB81" wp14:editId="0DA9EE75">
                  <wp:extent cx="313690" cy="21844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F80337" w:rsidRPr="00CE168E">
              <w:rPr>
                <w:rFonts w:ascii="Times New Roman" w:hAnsi="Times New Roman" w:cs="Times New Roman"/>
                <w:sz w:val="18"/>
                <w:szCs w:val="18"/>
              </w:rPr>
              <w:t>в воздухе баллона, л/м</w:t>
            </w:r>
            <w:r w:rsidRPr="00CE168E">
              <w:rPr>
                <w:rFonts w:ascii="Times New Roman" w:hAnsi="Times New Roman" w:cs="Times New Roman"/>
                <w:noProof/>
                <w:position w:val="-10"/>
                <w:sz w:val="18"/>
                <w:szCs w:val="18"/>
              </w:rPr>
              <w:drawing>
                <wp:inline distT="0" distB="0" distL="0" distR="0" wp14:anchorId="78375784" wp14:editId="6653E1AA">
                  <wp:extent cx="102235" cy="21844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tc>
      </w:tr>
      <w:tr w:rsidR="00CE168E" w:rsidRPr="00CE168E" w14:paraId="6FFFDAAF"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E5BC9" w14:textId="756E8A19"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6 Кратность воздухообмена при воздухоподаче по позиции 4 </w:t>
            </w:r>
            <w:r w:rsidR="00C371E8" w:rsidRPr="00CE168E">
              <w:rPr>
                <w:rFonts w:ascii="Times New Roman" w:hAnsi="Times New Roman" w:cs="Times New Roman"/>
                <w:noProof/>
                <w:position w:val="-10"/>
                <w:sz w:val="18"/>
                <w:szCs w:val="18"/>
              </w:rPr>
              <w:drawing>
                <wp:inline distT="0" distB="0" distL="0" distR="0" wp14:anchorId="7E25531E" wp14:editId="717D77EC">
                  <wp:extent cx="218440" cy="21844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1/ч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4102D" w14:textId="02B103C1"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0"/>
                <w:sz w:val="24"/>
                <w:szCs w:val="24"/>
              </w:rPr>
              <w:drawing>
                <wp:inline distT="0" distB="0" distL="0" distR="0" wp14:anchorId="78F2A2F3" wp14:editId="682C3318">
                  <wp:extent cx="716280" cy="21844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716280" cy="21844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D71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45D3DA8F"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552AD" w14:textId="2EE840BC"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7 Удельный объем воздуха помещений </w:t>
            </w:r>
            <w:r w:rsidR="00C371E8" w:rsidRPr="00CE168E">
              <w:rPr>
                <w:rFonts w:ascii="Times New Roman" w:hAnsi="Times New Roman" w:cs="Times New Roman"/>
                <w:noProof/>
                <w:position w:val="-11"/>
                <w:sz w:val="18"/>
                <w:szCs w:val="18"/>
              </w:rPr>
              <w:drawing>
                <wp:inline distT="0" distB="0" distL="0" distR="0" wp14:anchorId="0F624AA1" wp14:editId="796B92B6">
                  <wp:extent cx="238760" cy="23876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CE168E">
              <w:rPr>
                <w:rFonts w:ascii="Times New Roman" w:hAnsi="Times New Roman" w:cs="Times New Roman"/>
                <w:sz w:val="18"/>
                <w:szCs w:val="18"/>
              </w:rPr>
              <w:t>, м</w:t>
            </w:r>
            <w:r w:rsidR="00C371E8" w:rsidRPr="00CE168E">
              <w:rPr>
                <w:rFonts w:ascii="Times New Roman" w:hAnsi="Times New Roman" w:cs="Times New Roman"/>
                <w:noProof/>
                <w:position w:val="-10"/>
                <w:sz w:val="18"/>
                <w:szCs w:val="18"/>
              </w:rPr>
              <w:drawing>
                <wp:inline distT="0" distB="0" distL="0" distR="0" wp14:anchorId="48D5A9D3" wp14:editId="0B7A3851">
                  <wp:extent cx="102235" cy="21844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/чел.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18E4A" w14:textId="1F68AFC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7"/>
                <w:sz w:val="24"/>
                <w:szCs w:val="24"/>
              </w:rPr>
              <w:drawing>
                <wp:inline distT="0" distB="0" distL="0" distR="0" wp14:anchorId="47E0EB5A" wp14:editId="33AA1808">
                  <wp:extent cx="497840" cy="38925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97840" cy="389255"/>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C85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51D4046F"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4888C" w14:textId="456E50B4"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8 Удельная воздухоподача для поддержания подпора </w:t>
            </w:r>
            <w:r w:rsidR="00C371E8" w:rsidRPr="00CE168E">
              <w:rPr>
                <w:rFonts w:ascii="Times New Roman" w:hAnsi="Times New Roman" w:cs="Times New Roman"/>
                <w:noProof/>
                <w:position w:val="-11"/>
                <w:sz w:val="18"/>
                <w:szCs w:val="18"/>
              </w:rPr>
              <w:drawing>
                <wp:inline distT="0" distB="0" distL="0" distR="0" wp14:anchorId="1AB1C486" wp14:editId="075E3D9C">
                  <wp:extent cx="313690" cy="23876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CE168E">
              <w:rPr>
                <w:rFonts w:ascii="Times New Roman" w:hAnsi="Times New Roman" w:cs="Times New Roman"/>
                <w:sz w:val="18"/>
                <w:szCs w:val="18"/>
              </w:rPr>
              <w:t>, м</w:t>
            </w:r>
            <w:r w:rsidR="00C371E8" w:rsidRPr="00CE168E">
              <w:rPr>
                <w:rFonts w:ascii="Times New Roman" w:hAnsi="Times New Roman" w:cs="Times New Roman"/>
                <w:noProof/>
                <w:position w:val="-10"/>
                <w:sz w:val="18"/>
                <w:szCs w:val="18"/>
              </w:rPr>
              <w:drawing>
                <wp:inline distT="0" distB="0" distL="0" distR="0" wp14:anchorId="30CD0094" wp14:editId="51AECB36">
                  <wp:extent cx="102235" cy="21844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/ч чел.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75293" w14:textId="7A038DB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439BF493" wp14:editId="57913DFA">
                  <wp:extent cx="825500" cy="23876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7CB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6D2AAD1A"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B0811" w14:textId="56362576"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9 Нарастание концентрации углекислого газа по времени </w:t>
            </w:r>
            <w:r w:rsidR="00C371E8" w:rsidRPr="00CE168E">
              <w:rPr>
                <w:rFonts w:ascii="Times New Roman" w:hAnsi="Times New Roman" w:cs="Times New Roman"/>
                <w:noProof/>
                <w:position w:val="-10"/>
                <w:sz w:val="18"/>
                <w:szCs w:val="18"/>
              </w:rPr>
              <w:drawing>
                <wp:inline distT="0" distB="0" distL="0" distR="0" wp14:anchorId="510277D4" wp14:editId="30520929">
                  <wp:extent cx="198120" cy="21844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sz w:val="18"/>
                <w:szCs w:val="18"/>
              </w:rPr>
              <w:t>, л/м</w:t>
            </w:r>
            <w:r w:rsidR="00C371E8" w:rsidRPr="00CE168E">
              <w:rPr>
                <w:rFonts w:ascii="Times New Roman" w:hAnsi="Times New Roman" w:cs="Times New Roman"/>
                <w:noProof/>
                <w:position w:val="-10"/>
                <w:sz w:val="18"/>
                <w:szCs w:val="18"/>
              </w:rPr>
              <w:drawing>
                <wp:inline distT="0" distB="0" distL="0" distR="0" wp14:anchorId="66BBE458" wp14:editId="198D04E9">
                  <wp:extent cx="102235" cy="21844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143AD" w14:textId="61A65B0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35"/>
                <w:sz w:val="24"/>
                <w:szCs w:val="24"/>
              </w:rPr>
              <w:drawing>
                <wp:inline distT="0" distB="0" distL="0" distR="0" wp14:anchorId="5133E620" wp14:editId="3B7DBC1C">
                  <wp:extent cx="1603375" cy="83947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603375" cy="83947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E12F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28720394"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FA5B3" w14:textId="03B81BF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10 Продолжительность пребывания на минимальной воздухоподаче по пункту 8 настоящей таблицы до нарастания концентрации </w:t>
            </w:r>
            <w:r w:rsidR="00C371E8" w:rsidRPr="00CE168E">
              <w:rPr>
                <w:rFonts w:ascii="Times New Roman" w:hAnsi="Times New Roman" w:cs="Times New Roman"/>
                <w:noProof/>
                <w:position w:val="-10"/>
                <w:sz w:val="18"/>
                <w:szCs w:val="18"/>
              </w:rPr>
              <w:drawing>
                <wp:inline distT="0" distB="0" distL="0" distR="0" wp14:anchorId="4F103184" wp14:editId="0DF4CF0F">
                  <wp:extent cx="313690" cy="21844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CE168E">
              <w:rPr>
                <w:rFonts w:ascii="Times New Roman" w:hAnsi="Times New Roman" w:cs="Times New Roman"/>
                <w:sz w:val="18"/>
                <w:szCs w:val="18"/>
              </w:rPr>
              <w:t xml:space="preserve">‘ до максимального значения </w:t>
            </w:r>
            <w:r w:rsidR="00C371E8" w:rsidRPr="00CE168E">
              <w:rPr>
                <w:rFonts w:ascii="Times New Roman" w:hAnsi="Times New Roman" w:cs="Times New Roman"/>
                <w:noProof/>
                <w:position w:val="-13"/>
                <w:sz w:val="18"/>
                <w:szCs w:val="18"/>
              </w:rPr>
              <w:drawing>
                <wp:inline distT="0" distB="0" distL="0" distR="0" wp14:anchorId="3B487144" wp14:editId="20885DBC">
                  <wp:extent cx="389255" cy="29337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89255" cy="293370"/>
                          </a:xfrm>
                          <a:prstGeom prst="rect">
                            <a:avLst/>
                          </a:prstGeom>
                          <a:noFill/>
                          <a:ln>
                            <a:noFill/>
                          </a:ln>
                        </pic:spPr>
                      </pic:pic>
                    </a:graphicData>
                  </a:graphic>
                </wp:inline>
              </w:drawing>
            </w:r>
            <w:r w:rsidRPr="00CE168E">
              <w:rPr>
                <w:rFonts w:ascii="Times New Roman" w:hAnsi="Times New Roman" w:cs="Times New Roman"/>
                <w:sz w:val="18"/>
                <w:szCs w:val="18"/>
              </w:rPr>
              <w:t xml:space="preserve">, ч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48331" w14:textId="6B3595DC"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53"/>
                <w:sz w:val="24"/>
                <w:szCs w:val="24"/>
              </w:rPr>
              <w:drawing>
                <wp:inline distT="0" distB="0" distL="0" distR="0" wp14:anchorId="652E0F26" wp14:editId="527EF2CD">
                  <wp:extent cx="1446530" cy="129667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446530" cy="129667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9CD5C" w14:textId="0E6E0B64"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4"/>
                <w:sz w:val="18"/>
                <w:szCs w:val="18"/>
              </w:rPr>
              <w:drawing>
                <wp:inline distT="0" distB="0" distL="0" distR="0" wp14:anchorId="33080FA7" wp14:editId="2A58096B">
                  <wp:extent cx="1712595" cy="30734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12595" cy="3073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начальная расчетная концентрация </w:t>
            </w:r>
            <w:r w:rsidRPr="00CE168E">
              <w:rPr>
                <w:rFonts w:ascii="Times New Roman" w:hAnsi="Times New Roman" w:cs="Times New Roman"/>
                <w:noProof/>
                <w:position w:val="-10"/>
                <w:sz w:val="18"/>
                <w:szCs w:val="18"/>
              </w:rPr>
              <w:drawing>
                <wp:inline distT="0" distB="0" distL="0" distR="0" wp14:anchorId="574D5441" wp14:editId="747646B6">
                  <wp:extent cx="313690" cy="21844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F80337" w:rsidRPr="00CE168E">
              <w:rPr>
                <w:rFonts w:ascii="Times New Roman" w:hAnsi="Times New Roman" w:cs="Times New Roman"/>
                <w:sz w:val="18"/>
                <w:szCs w:val="18"/>
              </w:rPr>
              <w:t>в момент перехода с режима II на III, л/м</w:t>
            </w:r>
            <w:r w:rsidRPr="00CE168E">
              <w:rPr>
                <w:rFonts w:ascii="Times New Roman" w:hAnsi="Times New Roman" w:cs="Times New Roman"/>
                <w:noProof/>
                <w:position w:val="-10"/>
                <w:sz w:val="18"/>
                <w:szCs w:val="18"/>
              </w:rPr>
              <w:drawing>
                <wp:inline distT="0" distB="0" distL="0" distR="0" wp14:anchorId="4CA6329B" wp14:editId="6F58DBC2">
                  <wp:extent cx="102235" cy="21844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p w14:paraId="1E78251B" w14:textId="77777777" w:rsidR="00F80337" w:rsidRPr="00CE168E" w:rsidRDefault="00F80337">
            <w:pPr>
              <w:pStyle w:val="FORMATTEXT"/>
              <w:rPr>
                <w:rFonts w:ascii="Times New Roman" w:hAnsi="Times New Roman" w:cs="Times New Roman"/>
                <w:sz w:val="18"/>
                <w:szCs w:val="18"/>
              </w:rPr>
            </w:pPr>
          </w:p>
          <w:p w14:paraId="023438C1" w14:textId="24A3053E"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0"/>
                <w:sz w:val="18"/>
                <w:szCs w:val="18"/>
              </w:rPr>
              <w:drawing>
                <wp:inline distT="0" distB="0" distL="0" distR="0" wp14:anchorId="1EF03ADA" wp14:editId="307F7472">
                  <wp:extent cx="313690" cy="21844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00F80337" w:rsidRPr="00CE168E">
              <w:rPr>
                <w:rFonts w:ascii="Times New Roman" w:hAnsi="Times New Roman" w:cs="Times New Roman"/>
                <w:sz w:val="18"/>
                <w:szCs w:val="18"/>
              </w:rPr>
              <w:t>- минимальная воздухоподача в режиме II, равная 2 м</w:t>
            </w:r>
            <w:r w:rsidRPr="00CE168E">
              <w:rPr>
                <w:rFonts w:ascii="Times New Roman" w:hAnsi="Times New Roman" w:cs="Times New Roman"/>
                <w:noProof/>
                <w:position w:val="-10"/>
                <w:sz w:val="18"/>
                <w:szCs w:val="18"/>
              </w:rPr>
              <w:drawing>
                <wp:inline distT="0" distB="0" distL="0" distR="0" wp14:anchorId="010E8F2C" wp14:editId="139D5918">
                  <wp:extent cx="102235" cy="21844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/ч чел. </w:t>
            </w:r>
          </w:p>
        </w:tc>
      </w:tr>
      <w:tr w:rsidR="00CE168E" w:rsidRPr="00CE168E" w14:paraId="4954C973"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018D7" w14:textId="11FB0B00"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11 Теоретический запас воздуха для поддержания подпора и обеспечения дыхания людей </w:t>
            </w:r>
            <w:r w:rsidR="00C371E8" w:rsidRPr="00CE168E">
              <w:rPr>
                <w:rFonts w:ascii="Times New Roman" w:hAnsi="Times New Roman" w:cs="Times New Roman"/>
                <w:noProof/>
                <w:position w:val="-11"/>
                <w:sz w:val="18"/>
                <w:szCs w:val="18"/>
              </w:rPr>
              <w:drawing>
                <wp:inline distT="0" distB="0" distL="0" distR="0" wp14:anchorId="26973386" wp14:editId="7E014683">
                  <wp:extent cx="368300" cy="23876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CE168E">
              <w:rPr>
                <w:rFonts w:ascii="Times New Roman" w:hAnsi="Times New Roman" w:cs="Times New Roman"/>
                <w:sz w:val="18"/>
                <w:szCs w:val="18"/>
              </w:rPr>
              <w:t>, нм</w:t>
            </w:r>
            <w:r w:rsidR="00C371E8" w:rsidRPr="00CE168E">
              <w:rPr>
                <w:rFonts w:ascii="Times New Roman" w:hAnsi="Times New Roman" w:cs="Times New Roman"/>
                <w:noProof/>
                <w:position w:val="-10"/>
                <w:sz w:val="18"/>
                <w:szCs w:val="18"/>
              </w:rPr>
              <w:drawing>
                <wp:inline distT="0" distB="0" distL="0" distR="0" wp14:anchorId="11A0596D" wp14:editId="5B1AAEE8">
                  <wp:extent cx="102235" cy="21844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5B2F1" w14:textId="1D84C728"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4"/>
                <w:sz w:val="24"/>
                <w:szCs w:val="24"/>
              </w:rPr>
              <w:drawing>
                <wp:inline distT="0" distB="0" distL="0" distR="0" wp14:anchorId="4F935CFC" wp14:editId="177FD115">
                  <wp:extent cx="1269365" cy="57975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69365" cy="579755"/>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EA24A" w14:textId="539C6F9F" w:rsidR="00F80337" w:rsidRPr="00CE168E" w:rsidRDefault="00C371E8">
            <w:pPr>
              <w:pStyle w:val="FORMATTEXT"/>
              <w:rPr>
                <w:rFonts w:ascii="Times New Roman" w:hAnsi="Times New Roman" w:cs="Times New Roman"/>
                <w:sz w:val="18"/>
                <w:szCs w:val="18"/>
              </w:rPr>
            </w:pPr>
            <w:r w:rsidRPr="00CE168E">
              <w:rPr>
                <w:rFonts w:ascii="Times New Roman" w:hAnsi="Times New Roman" w:cs="Times New Roman"/>
                <w:noProof/>
                <w:position w:val="-10"/>
                <w:sz w:val="18"/>
                <w:szCs w:val="18"/>
              </w:rPr>
              <w:drawing>
                <wp:inline distT="0" distB="0" distL="0" distR="0" wp14:anchorId="63632273" wp14:editId="653594DB">
                  <wp:extent cx="231775" cy="21844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продолжительность режима III </w:t>
            </w:r>
          </w:p>
        </w:tc>
      </w:tr>
      <w:tr w:rsidR="00CE168E" w:rsidRPr="00CE168E" w14:paraId="370FF176"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10F14" w14:textId="1F284D78"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12 Запас воздуха для компенсации колебаний атмосферного давления </w:t>
            </w:r>
            <w:r w:rsidR="00C371E8" w:rsidRPr="00CE168E">
              <w:rPr>
                <w:rFonts w:ascii="Times New Roman" w:hAnsi="Times New Roman" w:cs="Times New Roman"/>
                <w:noProof/>
                <w:position w:val="-11"/>
                <w:sz w:val="18"/>
                <w:szCs w:val="18"/>
              </w:rPr>
              <w:drawing>
                <wp:inline distT="0" distB="0" distL="0" distR="0" wp14:anchorId="6D2D7156" wp14:editId="67F0E259">
                  <wp:extent cx="429895" cy="231775"/>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CE168E">
              <w:rPr>
                <w:rFonts w:ascii="Times New Roman" w:hAnsi="Times New Roman" w:cs="Times New Roman"/>
                <w:sz w:val="18"/>
                <w:szCs w:val="18"/>
              </w:rPr>
              <w:t>, нм</w:t>
            </w:r>
            <w:r w:rsidR="00C371E8" w:rsidRPr="00CE168E">
              <w:rPr>
                <w:rFonts w:ascii="Times New Roman" w:hAnsi="Times New Roman" w:cs="Times New Roman"/>
                <w:noProof/>
                <w:position w:val="-10"/>
                <w:sz w:val="18"/>
                <w:szCs w:val="18"/>
              </w:rPr>
              <w:drawing>
                <wp:inline distT="0" distB="0" distL="0" distR="0" wp14:anchorId="0361EF1A" wp14:editId="5A7402A1">
                  <wp:extent cx="102235" cy="21844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C44FD" w14:textId="706B685E"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7"/>
                <w:sz w:val="24"/>
                <w:szCs w:val="24"/>
              </w:rPr>
              <w:drawing>
                <wp:inline distT="0" distB="0" distL="0" distR="0" wp14:anchorId="5F1E597D" wp14:editId="7B791D71">
                  <wp:extent cx="1180465" cy="38925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180465" cy="389255"/>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F65C5" w14:textId="512554C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30 - предел колебаний атмосферного давления, кгс/(ч·м</w:t>
            </w:r>
            <w:r w:rsidR="00C371E8" w:rsidRPr="00CE168E">
              <w:rPr>
                <w:rFonts w:ascii="Times New Roman" w:hAnsi="Times New Roman" w:cs="Times New Roman"/>
                <w:noProof/>
                <w:position w:val="-10"/>
                <w:sz w:val="18"/>
                <w:szCs w:val="18"/>
              </w:rPr>
              <w:drawing>
                <wp:inline distT="0" distB="0" distL="0" distR="0" wp14:anchorId="2A5BEE39" wp14:editId="5C735F8C">
                  <wp:extent cx="102235" cy="21844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5A901835"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F0CDD" w14:textId="431BD4B0"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13 Общий запас сжатого воздуха для сооружения с учетом потерь при хранении и неполного опорожнения баллонов и неполного использования объема помещения </w:t>
            </w:r>
            <w:r w:rsidR="00C371E8" w:rsidRPr="00CE168E">
              <w:rPr>
                <w:rFonts w:ascii="Times New Roman" w:hAnsi="Times New Roman" w:cs="Times New Roman"/>
                <w:noProof/>
                <w:position w:val="-11"/>
                <w:sz w:val="18"/>
                <w:szCs w:val="18"/>
              </w:rPr>
              <w:drawing>
                <wp:inline distT="0" distB="0" distL="0" distR="0" wp14:anchorId="23CEC412" wp14:editId="2C51399C">
                  <wp:extent cx="354965" cy="23876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CE168E">
              <w:rPr>
                <w:rFonts w:ascii="Times New Roman" w:hAnsi="Times New Roman" w:cs="Times New Roman"/>
                <w:sz w:val="18"/>
                <w:szCs w:val="18"/>
              </w:rPr>
              <w:t>, нм</w:t>
            </w:r>
            <w:r w:rsidR="00C371E8" w:rsidRPr="00CE168E">
              <w:rPr>
                <w:rFonts w:ascii="Times New Roman" w:hAnsi="Times New Roman" w:cs="Times New Roman"/>
                <w:noProof/>
                <w:position w:val="-10"/>
                <w:sz w:val="18"/>
                <w:szCs w:val="18"/>
              </w:rPr>
              <w:drawing>
                <wp:inline distT="0" distB="0" distL="0" distR="0" wp14:anchorId="4E44A554" wp14:editId="776EB494">
                  <wp:extent cx="102235" cy="21844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D61B0" w14:textId="79423D54"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3A876999" wp14:editId="4804BFE3">
                  <wp:extent cx="1610360" cy="23876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10360" cy="23876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969E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r>
      <w:tr w:rsidR="00CE168E" w:rsidRPr="00CE168E" w14:paraId="1B461B68"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D94ED" w14:textId="6268B51E"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14 Расчетное число баллонов А-40 - </w:t>
            </w:r>
            <w:r w:rsidR="00C371E8" w:rsidRPr="00CE168E">
              <w:rPr>
                <w:rFonts w:ascii="Times New Roman" w:hAnsi="Times New Roman" w:cs="Times New Roman"/>
                <w:noProof/>
                <w:position w:val="-11"/>
                <w:sz w:val="18"/>
                <w:szCs w:val="18"/>
              </w:rPr>
              <w:drawing>
                <wp:inline distT="0" distB="0" distL="0" distR="0" wp14:anchorId="77EAE380" wp14:editId="56B11468">
                  <wp:extent cx="184150" cy="231775"/>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шт. </w:t>
            </w:r>
          </w:p>
        </w:tc>
        <w:tc>
          <w:tcPr>
            <w:tcW w:w="2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7229C" w14:textId="2B56F0A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0926AC4D" wp14:editId="6A67CE01">
                  <wp:extent cx="764540" cy="23876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p>
        </w:tc>
        <w:tc>
          <w:tcPr>
            <w:tcW w:w="354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7A4B3" w14:textId="10900CD9"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6 - емкость баллона А-40 при давлении 150 атм, нм</w:t>
            </w:r>
            <w:r w:rsidR="00C371E8" w:rsidRPr="00CE168E">
              <w:rPr>
                <w:rFonts w:ascii="Times New Roman" w:hAnsi="Times New Roman" w:cs="Times New Roman"/>
                <w:noProof/>
                <w:position w:val="-10"/>
                <w:sz w:val="18"/>
                <w:szCs w:val="18"/>
              </w:rPr>
              <w:drawing>
                <wp:inline distT="0" distB="0" distL="0" distR="0" wp14:anchorId="2BACB0C2" wp14:editId="5EC04125">
                  <wp:extent cx="102235" cy="21844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CE168E">
              <w:rPr>
                <w:rFonts w:ascii="Times New Roman" w:hAnsi="Times New Roman" w:cs="Times New Roman"/>
                <w:sz w:val="18"/>
                <w:szCs w:val="18"/>
              </w:rPr>
              <w:t xml:space="preserve"> </w:t>
            </w:r>
          </w:p>
        </w:tc>
      </w:tr>
      <w:tr w:rsidR="00CE168E" w:rsidRPr="00CE168E" w14:paraId="2F274AA1" w14:textId="77777777">
        <w:tblPrEx>
          <w:tblCellMar>
            <w:top w:w="0" w:type="dxa"/>
            <w:bottom w:w="0" w:type="dxa"/>
          </w:tblCellMar>
        </w:tblPrEx>
        <w:tc>
          <w:tcPr>
            <w:tcW w:w="931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616F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Примечание - Для определения расчетного числа баллонов согласно пункту 14 настоящей таблицы, расчетную формулу пункта 9 настоящей таблицы допускается не использовать. </w:t>
            </w:r>
          </w:p>
          <w:p w14:paraId="77FC8FD8" w14:textId="77777777" w:rsidR="00F80337" w:rsidRPr="00CE168E" w:rsidRDefault="00F80337">
            <w:pPr>
              <w:pStyle w:val="FORMATTEXT"/>
              <w:rPr>
                <w:rFonts w:ascii="Times New Roman" w:hAnsi="Times New Roman" w:cs="Times New Roman"/>
                <w:sz w:val="18"/>
                <w:szCs w:val="18"/>
              </w:rPr>
            </w:pPr>
          </w:p>
        </w:tc>
      </w:tr>
    </w:tbl>
    <w:p w14:paraId="1166D164"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07BA712"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2Приложение Д. Определение теплосодержания (энтальпии) внутреннего воздуха</w:instrText>
      </w:r>
      <w:r w:rsidRPr="00CE168E">
        <w:rPr>
          <w:rFonts w:ascii="Times New Roman" w:hAnsi="Times New Roman" w:cs="Times New Roman"/>
        </w:rPr>
        <w:instrText>"</w:instrText>
      </w:r>
      <w:r>
        <w:rPr>
          <w:rFonts w:ascii="Times New Roman" w:hAnsi="Times New Roman" w:cs="Times New Roman"/>
        </w:rPr>
        <w:fldChar w:fldCharType="end"/>
      </w:r>
    </w:p>
    <w:p w14:paraId="12C52ACB" w14:textId="264B6E6F" w:rsidR="00F80337" w:rsidRPr="00CE168E" w:rsidRDefault="00C371E8">
      <w:pPr>
        <w:pStyle w:val="FORMATTEXT"/>
        <w:jc w:val="center"/>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Приложение Д </w:t>
      </w:r>
    </w:p>
    <w:p w14:paraId="31076BA3" w14:textId="77777777" w:rsidR="00F80337" w:rsidRPr="00CE168E" w:rsidRDefault="00F80337">
      <w:pPr>
        <w:pStyle w:val="HEADERTEXT"/>
        <w:rPr>
          <w:rFonts w:ascii="Times New Roman" w:hAnsi="Times New Roman" w:cs="Times New Roman"/>
          <w:b/>
          <w:bCs/>
          <w:color w:val="auto"/>
        </w:rPr>
      </w:pPr>
    </w:p>
    <w:p w14:paraId="04B92768"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Определение теплосодержания (энтальпии) внутреннего воздуха </w:t>
      </w:r>
    </w:p>
    <w:p w14:paraId="4E29766E"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CE168E" w:rsidRPr="00CE168E" w14:paraId="546D8D86"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27B135E6" w14:textId="0F5A968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54"/>
                <w:sz w:val="24"/>
                <w:szCs w:val="24"/>
              </w:rPr>
              <w:drawing>
                <wp:inline distT="0" distB="0" distL="0" distR="0" wp14:anchorId="1B05D174" wp14:editId="5809E9C9">
                  <wp:extent cx="5943600" cy="603250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943600" cy="6032500"/>
                          </a:xfrm>
                          <a:prstGeom prst="rect">
                            <a:avLst/>
                          </a:prstGeom>
                          <a:noFill/>
                          <a:ln>
                            <a:noFill/>
                          </a:ln>
                        </pic:spPr>
                      </pic:pic>
                    </a:graphicData>
                  </a:graphic>
                </wp:inline>
              </w:drawing>
            </w:r>
          </w:p>
        </w:tc>
      </w:tr>
    </w:tbl>
    <w:p w14:paraId="09DB26C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76B2C48"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Д.1 - </w:t>
      </w:r>
      <w:r w:rsidRPr="00CE168E">
        <w:rPr>
          <w:rFonts w:ascii="Times New Roman" w:hAnsi="Times New Roman" w:cs="Times New Roman"/>
          <w:b/>
          <w:bCs/>
        </w:rPr>
        <w:t>Определение теплосодержания (энтальпии) внутреннего воздуха при удалении тепловых избытков системой вентиляции в режиме I и допустимых сочетаний температуры и влажности этого воздуха в первой и второй климатических зонах</w:t>
      </w:r>
      <w:r w:rsidRPr="00CE168E">
        <w:rPr>
          <w:rFonts w:ascii="Times New Roman" w:hAnsi="Times New Roman" w:cs="Times New Roman"/>
        </w:rPr>
        <w:t xml:space="preserve"> </w:t>
      </w:r>
    </w:p>
    <w:p w14:paraId="258EA265"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CE168E" w:rsidRPr="00CE168E" w14:paraId="41FDAB97"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6BF8C72B" w14:textId="66C2B581"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247"/>
                <w:sz w:val="24"/>
                <w:szCs w:val="24"/>
              </w:rPr>
              <w:lastRenderedPageBreak/>
              <w:drawing>
                <wp:inline distT="0" distB="0" distL="0" distR="0" wp14:anchorId="494113DA" wp14:editId="3C641692">
                  <wp:extent cx="5950585" cy="579374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950585" cy="5793740"/>
                          </a:xfrm>
                          <a:prstGeom prst="rect">
                            <a:avLst/>
                          </a:prstGeom>
                          <a:noFill/>
                          <a:ln>
                            <a:noFill/>
                          </a:ln>
                        </pic:spPr>
                      </pic:pic>
                    </a:graphicData>
                  </a:graphic>
                </wp:inline>
              </w:drawing>
            </w:r>
          </w:p>
        </w:tc>
      </w:tr>
    </w:tbl>
    <w:p w14:paraId="3BAC9A2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67A2528F"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Д.2 - </w:t>
      </w:r>
      <w:r w:rsidRPr="00CE168E">
        <w:rPr>
          <w:rFonts w:ascii="Times New Roman" w:hAnsi="Times New Roman" w:cs="Times New Roman"/>
          <w:b/>
          <w:bCs/>
        </w:rPr>
        <w:t>Определение теплосодержания (энтальпии) внутреннего воздуха при удалении тепловых избытков системой вентиляции в режиме I и допустимых сочетаний температуры и влажности этого воздуха в третьей и четвертой климатических зонах</w:t>
      </w:r>
      <w:r w:rsidRPr="00CE168E">
        <w:rPr>
          <w:rFonts w:ascii="Times New Roman" w:hAnsi="Times New Roman" w:cs="Times New Roman"/>
        </w:rPr>
        <w:t xml:space="preserve"> </w:t>
      </w:r>
    </w:p>
    <w:p w14:paraId="59461EF9"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rPr>
        <w:t xml:space="preserve">  </w:t>
      </w:r>
    </w:p>
    <w:p w14:paraId="721F2D4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2Приложение Е. Методика оценки загазованности территории</w:instrText>
      </w:r>
      <w:r w:rsidRPr="00CE168E">
        <w:rPr>
          <w:rFonts w:ascii="Times New Roman" w:hAnsi="Times New Roman" w:cs="Times New Roman"/>
        </w:rPr>
        <w:instrText>"</w:instrText>
      </w:r>
      <w:r>
        <w:rPr>
          <w:rFonts w:ascii="Times New Roman" w:hAnsi="Times New Roman" w:cs="Times New Roman"/>
        </w:rPr>
        <w:fldChar w:fldCharType="end"/>
      </w:r>
    </w:p>
    <w:p w14:paraId="3119733C" w14:textId="36D860C8" w:rsidR="00F80337" w:rsidRPr="00CE168E" w:rsidRDefault="00C371E8">
      <w:pPr>
        <w:pStyle w:val="FORMATTEXT"/>
        <w:jc w:val="center"/>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Приложение Е </w:t>
      </w:r>
    </w:p>
    <w:p w14:paraId="3866884F" w14:textId="77777777" w:rsidR="00F80337" w:rsidRPr="00CE168E" w:rsidRDefault="00F80337">
      <w:pPr>
        <w:pStyle w:val="HEADERTEXT"/>
        <w:rPr>
          <w:rFonts w:ascii="Times New Roman" w:hAnsi="Times New Roman" w:cs="Times New Roman"/>
          <w:b/>
          <w:bCs/>
          <w:color w:val="auto"/>
        </w:rPr>
      </w:pPr>
    </w:p>
    <w:p w14:paraId="50880B6D"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Методика оценки загазованности территории </w:t>
      </w:r>
    </w:p>
    <w:p w14:paraId="0E2B2E71"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      </w:t>
      </w:r>
    </w:p>
    <w:p w14:paraId="29A1505C" w14:textId="6A26B8E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Е.1 Оценку загазованности территории размещения ЗС ГО продуктами горения (СО и </w:t>
      </w:r>
      <w:r w:rsidR="00C371E8" w:rsidRPr="00CE168E">
        <w:rPr>
          <w:rFonts w:ascii="Times New Roman" w:hAnsi="Times New Roman" w:cs="Times New Roman"/>
          <w:noProof/>
          <w:position w:val="-10"/>
        </w:rPr>
        <w:drawing>
          <wp:inline distT="0" distB="0" distL="0" distR="0" wp14:anchorId="60A35B53" wp14:editId="2865F2F7">
            <wp:extent cx="313690" cy="21844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CE168E">
        <w:rPr>
          <w:rFonts w:ascii="Times New Roman" w:hAnsi="Times New Roman" w:cs="Times New Roman"/>
        </w:rPr>
        <w:t xml:space="preserve">) должны проводить по следующей методике. </w:t>
      </w:r>
    </w:p>
    <w:p w14:paraId="2C94B2D0" w14:textId="4E9F5F7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Е.1.1 Концентрацию продуктов горения </w:t>
      </w:r>
      <w:r w:rsidR="00C371E8" w:rsidRPr="00CE168E">
        <w:rPr>
          <w:rFonts w:ascii="Times New Roman" w:hAnsi="Times New Roman" w:cs="Times New Roman"/>
          <w:noProof/>
          <w:position w:val="-11"/>
        </w:rPr>
        <w:drawing>
          <wp:inline distT="0" distB="0" distL="0" distR="0" wp14:anchorId="75F363C7" wp14:editId="2D05B28C">
            <wp:extent cx="307340" cy="23876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 мг/л, вблизи отдельного очага пожара в точке с координатами </w:t>
      </w:r>
      <w:r w:rsidR="00C371E8" w:rsidRPr="00CE168E">
        <w:rPr>
          <w:rFonts w:ascii="Times New Roman" w:hAnsi="Times New Roman" w:cs="Times New Roman"/>
          <w:noProof/>
          <w:position w:val="-7"/>
        </w:rPr>
        <w:drawing>
          <wp:inline distT="0" distB="0" distL="0" distR="0" wp14:anchorId="1547C753" wp14:editId="1232B6F3">
            <wp:extent cx="122555" cy="14351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8"/>
        </w:rPr>
        <w:drawing>
          <wp:inline distT="0" distB="0" distL="0" distR="0" wp14:anchorId="7DB682B5" wp14:editId="7B28CDA0">
            <wp:extent cx="143510" cy="16383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CE168E">
        <w:rPr>
          <w:rFonts w:ascii="Times New Roman" w:hAnsi="Times New Roman" w:cs="Times New Roman"/>
        </w:rPr>
        <w:t xml:space="preserve">, (рисунки Е.1, Е.2) вычисляют по формуле </w:t>
      </w:r>
    </w:p>
    <w:p w14:paraId="5F9CA3C9" w14:textId="3865DC7A"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6"/>
        </w:rPr>
        <w:drawing>
          <wp:inline distT="0" distB="0" distL="0" distR="0" wp14:anchorId="5DC14580" wp14:editId="694287EF">
            <wp:extent cx="3227705" cy="60706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227705" cy="607060"/>
                    </a:xfrm>
                    <a:prstGeom prst="rect">
                      <a:avLst/>
                    </a:prstGeom>
                    <a:noFill/>
                    <a:ln>
                      <a:noFill/>
                    </a:ln>
                  </pic:spPr>
                </pic:pic>
              </a:graphicData>
            </a:graphic>
          </wp:inline>
        </w:drawing>
      </w:r>
      <w:r w:rsidR="00F80337" w:rsidRPr="00CE168E">
        <w:rPr>
          <w:rFonts w:ascii="Times New Roman" w:hAnsi="Times New Roman" w:cs="Times New Roman"/>
        </w:rPr>
        <w:t xml:space="preserve">,                           (Е.1) </w:t>
      </w:r>
    </w:p>
    <w:p w14:paraId="17444823" w14:textId="45CC7CCE"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5A942121" wp14:editId="1293A924">
            <wp:extent cx="184150" cy="23177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интенсивность выделения </w:t>
      </w:r>
      <w:r w:rsidRPr="00CE168E">
        <w:rPr>
          <w:rFonts w:ascii="Times New Roman" w:hAnsi="Times New Roman" w:cs="Times New Roman"/>
          <w:i/>
          <w:iCs/>
        </w:rPr>
        <w:t>i</w:t>
      </w:r>
      <w:r w:rsidRPr="00CE168E">
        <w:rPr>
          <w:rFonts w:ascii="Times New Roman" w:hAnsi="Times New Roman" w:cs="Times New Roman"/>
        </w:rPr>
        <w:t>-го продукта горения, мг·м</w:t>
      </w:r>
      <w:r w:rsidR="00C371E8" w:rsidRPr="00CE168E">
        <w:rPr>
          <w:rFonts w:ascii="Times New Roman" w:hAnsi="Times New Roman" w:cs="Times New Roman"/>
          <w:noProof/>
          <w:position w:val="-10"/>
        </w:rPr>
        <w:drawing>
          <wp:inline distT="0" distB="0" distL="0" distR="0" wp14:anchorId="7FC7E2D3" wp14:editId="56AB36EC">
            <wp:extent cx="163830" cy="21844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•c</w:t>
      </w:r>
      <w:r w:rsidR="00C371E8" w:rsidRPr="00CE168E">
        <w:rPr>
          <w:rFonts w:ascii="Times New Roman" w:hAnsi="Times New Roman" w:cs="Times New Roman"/>
          <w:noProof/>
          <w:position w:val="-10"/>
        </w:rPr>
        <w:drawing>
          <wp:inline distT="0" distB="0" distL="0" distR="0" wp14:anchorId="3255B1D0" wp14:editId="536E5B0F">
            <wp:extent cx="163830" cy="21844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xml:space="preserve">; </w:t>
      </w:r>
    </w:p>
    <w:p w14:paraId="319032B1" w14:textId="026372E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1C934777" wp14:editId="6CD6AACD">
            <wp:extent cx="122555" cy="14351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 параметр устойчивости атмосферы, принимаемый равным 0,5 - для умеренного, приморского и континентального климата и 0,2 - для климата за полярным кругом; </w:t>
      </w:r>
    </w:p>
    <w:p w14:paraId="03F59130" w14:textId="4FAEA50D"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59295DF8" wp14:editId="410AA026">
            <wp:extent cx="122555" cy="14351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 виртуальный коэффициент диффузий, принимаемый по таблице Е.1; </w:t>
      </w:r>
    </w:p>
    <w:p w14:paraId="7ECF8C97" w14:textId="1DB41794"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2306E6B6" wp14:editId="3F398BC7">
            <wp:extent cx="163830" cy="18415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F80337" w:rsidRPr="00CE168E">
        <w:rPr>
          <w:rFonts w:ascii="Times New Roman" w:hAnsi="Times New Roman" w:cs="Times New Roman"/>
        </w:rPr>
        <w:t xml:space="preserve">- коэффициент для пожаров в завалах, принимается равным единице. Для открытых пожаров и пожаров в зданиях высотой до 12 м значение </w:t>
      </w:r>
      <w:r w:rsidRPr="00CE168E">
        <w:rPr>
          <w:rFonts w:ascii="Times New Roman" w:hAnsi="Times New Roman" w:cs="Times New Roman"/>
          <w:noProof/>
          <w:position w:val="-9"/>
        </w:rPr>
        <w:drawing>
          <wp:inline distT="0" distB="0" distL="0" distR="0" wp14:anchorId="5ACD9202" wp14:editId="0B5CEF00">
            <wp:extent cx="163830" cy="18415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F80337" w:rsidRPr="00CE168E">
        <w:rPr>
          <w:rFonts w:ascii="Times New Roman" w:hAnsi="Times New Roman" w:cs="Times New Roman"/>
        </w:rPr>
        <w:t xml:space="preserve">принимают равным 1,5, в зданиях высотой 30 м и более значение </w:t>
      </w:r>
      <w:r w:rsidRPr="00CE168E">
        <w:rPr>
          <w:rFonts w:ascii="Times New Roman" w:hAnsi="Times New Roman" w:cs="Times New Roman"/>
          <w:noProof/>
          <w:position w:val="-9"/>
        </w:rPr>
        <w:drawing>
          <wp:inline distT="0" distB="0" distL="0" distR="0" wp14:anchorId="1B6731EB" wp14:editId="5BBE1466">
            <wp:extent cx="163830" cy="18415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F80337" w:rsidRPr="00CE168E">
        <w:rPr>
          <w:rFonts w:ascii="Times New Roman" w:hAnsi="Times New Roman" w:cs="Times New Roman"/>
        </w:rPr>
        <w:t xml:space="preserve">принимают равным 2,72. В остальных случаях значение </w:t>
      </w:r>
      <w:r w:rsidRPr="00CE168E">
        <w:rPr>
          <w:rFonts w:ascii="Times New Roman" w:hAnsi="Times New Roman" w:cs="Times New Roman"/>
          <w:noProof/>
          <w:position w:val="-9"/>
        </w:rPr>
        <w:drawing>
          <wp:inline distT="0" distB="0" distL="0" distR="0" wp14:anchorId="60F2BA05" wp14:editId="66449387">
            <wp:extent cx="163830" cy="18415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F80337" w:rsidRPr="00CE168E">
        <w:rPr>
          <w:rFonts w:ascii="Times New Roman" w:hAnsi="Times New Roman" w:cs="Times New Roman"/>
        </w:rPr>
        <w:t xml:space="preserve">определяют методом линейной интерполяции; </w:t>
      </w:r>
    </w:p>
    <w:p w14:paraId="7B5178D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2,3 - коэффициент размерности; </w:t>
      </w:r>
    </w:p>
    <w:p w14:paraId="7F96816F" w14:textId="4C02BD78"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5AD72DC1" wp14:editId="233F3C8D">
            <wp:extent cx="116205" cy="14351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F80337" w:rsidRPr="00CE168E">
        <w:rPr>
          <w:rFonts w:ascii="Times New Roman" w:hAnsi="Times New Roman" w:cs="Times New Roman"/>
        </w:rPr>
        <w:t xml:space="preserve">- скорость ветра в приземном слое, м/с, определяемая по формуле (Е.7); </w:t>
      </w:r>
    </w:p>
    <w:p w14:paraId="4BF086B8" w14:textId="74D6E0D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0C031A16" wp14:editId="57A87680">
            <wp:extent cx="88900" cy="18415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F80337" w:rsidRPr="00CE168E">
        <w:rPr>
          <w:rFonts w:ascii="Times New Roman" w:hAnsi="Times New Roman" w:cs="Times New Roman"/>
        </w:rPr>
        <w:t xml:space="preserve">- ширина очага пожара, м; </w:t>
      </w:r>
    </w:p>
    <w:p w14:paraId="656D235F" w14:textId="5E0186A6"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6E0C70B7" wp14:editId="650A7A45">
            <wp:extent cx="122555" cy="18415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F80337" w:rsidRPr="00CE168E">
        <w:rPr>
          <w:rFonts w:ascii="Times New Roman" w:hAnsi="Times New Roman" w:cs="Times New Roman"/>
        </w:rPr>
        <w:t xml:space="preserve">- половина длины очага пожара, м; </w:t>
      </w:r>
    </w:p>
    <w:p w14:paraId="26F2EE3F" w14:textId="488D73C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6E4D1B8E" wp14:editId="3B15A5FB">
            <wp:extent cx="122555" cy="14351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 </w:t>
      </w:r>
      <w:r w:rsidRPr="00CE168E">
        <w:rPr>
          <w:rFonts w:ascii="Times New Roman" w:hAnsi="Times New Roman" w:cs="Times New Roman"/>
          <w:noProof/>
          <w:position w:val="-8"/>
        </w:rPr>
        <w:drawing>
          <wp:inline distT="0" distB="0" distL="0" distR="0" wp14:anchorId="1F271930" wp14:editId="3F9D4395">
            <wp:extent cx="143510" cy="16383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F80337" w:rsidRPr="00CE168E">
        <w:rPr>
          <w:rFonts w:ascii="Times New Roman" w:hAnsi="Times New Roman" w:cs="Times New Roman"/>
        </w:rPr>
        <w:t xml:space="preserve">- координаты точки, м; </w:t>
      </w:r>
    </w:p>
    <w:p w14:paraId="50AAAE98" w14:textId="58E7ACA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39FE10FE" wp14:editId="7400AC87">
            <wp:extent cx="149860" cy="16383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F80337" w:rsidRPr="00CE168E">
        <w:rPr>
          <w:rFonts w:ascii="Times New Roman" w:hAnsi="Times New Roman" w:cs="Times New Roman"/>
        </w:rPr>
        <w:t xml:space="preserve">- высота подъема конвективной колонки, м </w:t>
      </w:r>
    </w:p>
    <w:p w14:paraId="3EF8D08A"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433E7E2A"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6A65175F" w14:textId="245582DD"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45"/>
                <w:sz w:val="24"/>
                <w:szCs w:val="24"/>
              </w:rPr>
              <w:drawing>
                <wp:inline distT="0" distB="0" distL="0" distR="0" wp14:anchorId="62DEAFD8" wp14:editId="49D5A631">
                  <wp:extent cx="3602990" cy="363728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602990" cy="3637280"/>
                          </a:xfrm>
                          <a:prstGeom prst="rect">
                            <a:avLst/>
                          </a:prstGeom>
                          <a:noFill/>
                          <a:ln>
                            <a:noFill/>
                          </a:ln>
                        </pic:spPr>
                      </pic:pic>
                    </a:graphicData>
                  </a:graphic>
                </wp:inline>
              </w:drawing>
            </w:r>
          </w:p>
        </w:tc>
      </w:tr>
    </w:tbl>
    <w:p w14:paraId="4F7AE540"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38B9B9D8"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Е.1 - </w:t>
      </w:r>
      <w:r w:rsidRPr="00CE168E">
        <w:rPr>
          <w:rFonts w:ascii="Times New Roman" w:hAnsi="Times New Roman" w:cs="Times New Roman"/>
          <w:b/>
          <w:bCs/>
        </w:rPr>
        <w:t>Схема определения размеров зон загазованности от отдельного очага при направлении ветра перпендикулярно к фасаду здания</w:t>
      </w:r>
      <w:r w:rsidRPr="00CE168E">
        <w:rPr>
          <w:rFonts w:ascii="Times New Roman" w:hAnsi="Times New Roman" w:cs="Times New Roman"/>
        </w:rPr>
        <w:t xml:space="preserve"> </w:t>
      </w:r>
    </w:p>
    <w:p w14:paraId="481B5508"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rPr>
        <w:t xml:space="preserve">  </w:t>
      </w:r>
    </w:p>
    <w:p w14:paraId="5B99EB45"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CE168E" w:rsidRPr="00CE168E" w14:paraId="4BA39472"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3AE3AE54" w14:textId="055E174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50"/>
                <w:sz w:val="24"/>
                <w:szCs w:val="24"/>
              </w:rPr>
              <w:lastRenderedPageBreak/>
              <w:drawing>
                <wp:inline distT="0" distB="0" distL="0" distR="0" wp14:anchorId="140CEDED" wp14:editId="3A450859">
                  <wp:extent cx="3807460" cy="3773805"/>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807460" cy="3773805"/>
                          </a:xfrm>
                          <a:prstGeom prst="rect">
                            <a:avLst/>
                          </a:prstGeom>
                          <a:noFill/>
                          <a:ln>
                            <a:noFill/>
                          </a:ln>
                        </pic:spPr>
                      </pic:pic>
                    </a:graphicData>
                  </a:graphic>
                </wp:inline>
              </w:drawing>
            </w:r>
          </w:p>
        </w:tc>
      </w:tr>
    </w:tbl>
    <w:p w14:paraId="5D82C1A3"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7C4B7D74" w14:textId="77777777" w:rsidR="00F80337" w:rsidRPr="00CE168E"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Е.2 - </w:t>
      </w:r>
      <w:r w:rsidRPr="00CE168E">
        <w:rPr>
          <w:rFonts w:ascii="Times New Roman" w:hAnsi="Times New Roman" w:cs="Times New Roman"/>
          <w:b/>
          <w:bCs/>
        </w:rPr>
        <w:t>Схема определения размеров зон загазованности от отдельного очага пожара при направлении ветра под острым углом к фасаду здания</w:t>
      </w:r>
      <w:r w:rsidRPr="00CE168E">
        <w:rPr>
          <w:rFonts w:ascii="Times New Roman" w:hAnsi="Times New Roman" w:cs="Times New Roman"/>
        </w:rPr>
        <w:t xml:space="preserve"> </w:t>
      </w:r>
    </w:p>
    <w:p w14:paraId="7718B2EA"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Е.1 </w:t>
      </w:r>
    </w:p>
    <w:p w14:paraId="0994AAE1"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95"/>
        <w:gridCol w:w="1665"/>
        <w:gridCol w:w="1665"/>
        <w:gridCol w:w="1665"/>
        <w:gridCol w:w="1680"/>
      </w:tblGrid>
      <w:tr w:rsidR="00CE168E" w:rsidRPr="00CE168E" w14:paraId="2D233158" w14:textId="77777777">
        <w:tblPrEx>
          <w:tblCellMar>
            <w:top w:w="0" w:type="dxa"/>
            <w:bottom w:w="0" w:type="dxa"/>
          </w:tblCellMar>
        </w:tblPrEx>
        <w:tc>
          <w:tcPr>
            <w:tcW w:w="2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6C348F" w14:textId="479AADB5"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Значение </w:t>
            </w:r>
            <w:r w:rsidR="00C371E8" w:rsidRPr="00CE168E">
              <w:rPr>
                <w:rFonts w:ascii="Times New Roman" w:hAnsi="Times New Roman" w:cs="Times New Roman"/>
                <w:noProof/>
                <w:position w:val="-7"/>
                <w:sz w:val="18"/>
                <w:szCs w:val="18"/>
              </w:rPr>
              <w:drawing>
                <wp:inline distT="0" distB="0" distL="0" distR="0" wp14:anchorId="4F106B9F" wp14:editId="792CD2AA">
                  <wp:extent cx="122555" cy="14351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667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91BFA" w14:textId="0EE200B6"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Значение </w:t>
            </w:r>
            <w:r w:rsidR="00C371E8" w:rsidRPr="00CE168E">
              <w:rPr>
                <w:rFonts w:ascii="Times New Roman" w:hAnsi="Times New Roman" w:cs="Times New Roman"/>
                <w:noProof/>
                <w:position w:val="-7"/>
                <w:sz w:val="18"/>
                <w:szCs w:val="18"/>
              </w:rPr>
              <w:drawing>
                <wp:inline distT="0" distB="0" distL="0" distR="0" wp14:anchorId="43FD9A63" wp14:editId="48415EE3">
                  <wp:extent cx="122555" cy="14351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sz w:val="18"/>
                <w:szCs w:val="18"/>
              </w:rPr>
              <w:t xml:space="preserve">для различных высот </w:t>
            </w:r>
            <w:r w:rsidR="00C371E8" w:rsidRPr="00CE168E">
              <w:rPr>
                <w:rFonts w:ascii="Times New Roman" w:hAnsi="Times New Roman" w:cs="Times New Roman"/>
                <w:noProof/>
                <w:position w:val="-8"/>
                <w:sz w:val="18"/>
                <w:szCs w:val="18"/>
              </w:rPr>
              <w:drawing>
                <wp:inline distT="0" distB="0" distL="0" distR="0" wp14:anchorId="7318A9D2" wp14:editId="529E23EA">
                  <wp:extent cx="149860" cy="16383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sz w:val="18"/>
                <w:szCs w:val="18"/>
              </w:rPr>
              <w:t xml:space="preserve">, м </w:t>
            </w:r>
          </w:p>
        </w:tc>
      </w:tr>
      <w:tr w:rsidR="00CE168E" w:rsidRPr="00CE168E" w14:paraId="7C4ED71B" w14:textId="77777777">
        <w:tblPrEx>
          <w:tblCellMar>
            <w:top w:w="0" w:type="dxa"/>
            <w:bottom w:w="0" w:type="dxa"/>
          </w:tblCellMar>
        </w:tblPrEx>
        <w:tc>
          <w:tcPr>
            <w:tcW w:w="2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28C99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BABA2" w14:textId="5EE25339"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1437BFAC" wp14:editId="2CEEC402">
                  <wp:extent cx="259080" cy="16383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25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43BA5" w14:textId="5747836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25</w:t>
            </w:r>
            <w:r w:rsidR="00C371E8" w:rsidRPr="00CE168E">
              <w:rPr>
                <w:rFonts w:ascii="Times New Roman" w:hAnsi="Times New Roman" w:cs="Times New Roman"/>
                <w:noProof/>
                <w:position w:val="-8"/>
                <w:sz w:val="18"/>
                <w:szCs w:val="18"/>
              </w:rPr>
              <w:drawing>
                <wp:inline distT="0" distB="0" distL="0" distR="0" wp14:anchorId="39C0EFFE" wp14:editId="72DE5A9F">
                  <wp:extent cx="354965" cy="16383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54965" cy="163830"/>
                          </a:xfrm>
                          <a:prstGeom prst="rect">
                            <a:avLst/>
                          </a:prstGeom>
                          <a:noFill/>
                          <a:ln>
                            <a:noFill/>
                          </a:ln>
                        </pic:spPr>
                      </pic:pic>
                    </a:graphicData>
                  </a:graphic>
                </wp:inline>
              </w:drawing>
            </w:r>
            <w:r w:rsidRPr="00CE168E">
              <w:rPr>
                <w:rFonts w:ascii="Times New Roman" w:hAnsi="Times New Roman" w:cs="Times New Roman"/>
                <w:sz w:val="18"/>
                <w:szCs w:val="18"/>
              </w:rPr>
              <w:t xml:space="preserve">50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101F4" w14:textId="523CC73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53</w:t>
            </w:r>
            <w:r w:rsidR="00C371E8" w:rsidRPr="00CE168E">
              <w:rPr>
                <w:rFonts w:ascii="Times New Roman" w:hAnsi="Times New Roman" w:cs="Times New Roman"/>
                <w:noProof/>
                <w:position w:val="-8"/>
                <w:sz w:val="18"/>
                <w:szCs w:val="18"/>
              </w:rPr>
              <w:drawing>
                <wp:inline distT="0" distB="0" distL="0" distR="0" wp14:anchorId="39C3BA31" wp14:editId="0707D32B">
                  <wp:extent cx="354965" cy="16383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54965" cy="163830"/>
                          </a:xfrm>
                          <a:prstGeom prst="rect">
                            <a:avLst/>
                          </a:prstGeom>
                          <a:noFill/>
                          <a:ln>
                            <a:noFill/>
                          </a:ln>
                        </pic:spPr>
                      </pic:pic>
                    </a:graphicData>
                  </a:graphic>
                </wp:inline>
              </w:drawing>
            </w:r>
            <w:r w:rsidRPr="00CE168E">
              <w:rPr>
                <w:rFonts w:ascii="Times New Roman" w:hAnsi="Times New Roman" w:cs="Times New Roman"/>
                <w:sz w:val="18"/>
                <w:szCs w:val="18"/>
              </w:rPr>
              <w:t xml:space="preserve">75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4E5C1" w14:textId="5A0B8709"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8"/>
                <w:sz w:val="18"/>
                <w:szCs w:val="18"/>
              </w:rPr>
              <w:drawing>
                <wp:inline distT="0" distB="0" distL="0" distR="0" wp14:anchorId="24CAB841" wp14:editId="27895195">
                  <wp:extent cx="259080" cy="16383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75 </w:t>
            </w:r>
          </w:p>
        </w:tc>
      </w:tr>
      <w:tr w:rsidR="00CE168E" w:rsidRPr="00CE168E" w14:paraId="2AA0C188" w14:textId="77777777">
        <w:tblPrEx>
          <w:tblCellMar>
            <w:top w:w="0" w:type="dxa"/>
            <w:bottom w:w="0" w:type="dxa"/>
          </w:tblCellMar>
        </w:tblPrEx>
        <w:tc>
          <w:tcPr>
            <w:tcW w:w="25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9F17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 </w:t>
            </w:r>
          </w:p>
          <w:p w14:paraId="2D4CCAF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14682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0,21 </w:t>
            </w:r>
          </w:p>
        </w:tc>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EBD5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0,17 </w:t>
            </w:r>
          </w:p>
        </w:tc>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776BB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tc>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6D8C0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0,12 </w:t>
            </w:r>
          </w:p>
        </w:tc>
      </w:tr>
      <w:tr w:rsidR="00CE168E" w:rsidRPr="00CE168E" w14:paraId="39E7E29E" w14:textId="77777777">
        <w:tblPrEx>
          <w:tblCellMar>
            <w:top w:w="0" w:type="dxa"/>
            <w:bottom w:w="0" w:type="dxa"/>
          </w:tblCellMar>
        </w:tblPrEx>
        <w:tc>
          <w:tcPr>
            <w:tcW w:w="25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2D36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 </w:t>
            </w:r>
          </w:p>
        </w:tc>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9494A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0,02 </w:t>
            </w:r>
          </w:p>
        </w:tc>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16A0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0,05 </w:t>
            </w:r>
          </w:p>
        </w:tc>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1861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0,04 </w:t>
            </w:r>
          </w:p>
        </w:tc>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67605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0,03 </w:t>
            </w:r>
          </w:p>
        </w:tc>
      </w:tr>
    </w:tbl>
    <w:p w14:paraId="0FED884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26923DE6" w14:textId="3D0C08E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Е.1.2 Интенсивность выделения продуктов горения </w:t>
      </w:r>
      <w:r w:rsidR="00C371E8" w:rsidRPr="00CE168E">
        <w:rPr>
          <w:rFonts w:ascii="Times New Roman" w:hAnsi="Times New Roman" w:cs="Times New Roman"/>
          <w:noProof/>
          <w:position w:val="-11"/>
        </w:rPr>
        <w:drawing>
          <wp:inline distT="0" distB="0" distL="0" distR="0" wp14:anchorId="100B4FE9" wp14:editId="256C0BC3">
            <wp:extent cx="184150" cy="23177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мг·м</w:t>
      </w:r>
      <w:r w:rsidR="00C371E8" w:rsidRPr="00CE168E">
        <w:rPr>
          <w:rFonts w:ascii="Times New Roman" w:hAnsi="Times New Roman" w:cs="Times New Roman"/>
          <w:noProof/>
          <w:position w:val="-10"/>
        </w:rPr>
        <w:drawing>
          <wp:inline distT="0" distB="0" distL="0" distR="0" wp14:anchorId="1D055D43" wp14:editId="19EC505B">
            <wp:extent cx="163830" cy="21844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·с</w:t>
      </w:r>
      <w:r w:rsidR="00C371E8" w:rsidRPr="00CE168E">
        <w:rPr>
          <w:rFonts w:ascii="Times New Roman" w:hAnsi="Times New Roman" w:cs="Times New Roman"/>
          <w:noProof/>
          <w:position w:val="-10"/>
        </w:rPr>
        <w:drawing>
          <wp:inline distT="0" distB="0" distL="0" distR="0" wp14:anchorId="71D78EFB" wp14:editId="47EFDE25">
            <wp:extent cx="163830" cy="21844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xml:space="preserve">, вычисляют по формуле </w:t>
      </w:r>
    </w:p>
    <w:p w14:paraId="535D712D" w14:textId="37A72BC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75952380" wp14:editId="0B542F4C">
            <wp:extent cx="770890" cy="23177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00F80337" w:rsidRPr="00CE168E">
        <w:rPr>
          <w:rFonts w:ascii="Times New Roman" w:hAnsi="Times New Roman" w:cs="Times New Roman"/>
        </w:rPr>
        <w:t xml:space="preserve">,                                                             (Е.2) </w:t>
      </w:r>
    </w:p>
    <w:p w14:paraId="42CBB645" w14:textId="554D4D31"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757FCA20" wp14:editId="06CBD8EA">
            <wp:extent cx="231775" cy="231775"/>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коэффициент приведения; </w:t>
      </w:r>
    </w:p>
    <w:p w14:paraId="1C1C56A0" w14:textId="310D2F09"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427A2BBB" wp14:editId="3ABE4942">
            <wp:extent cx="198120" cy="21844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F80337" w:rsidRPr="00CE168E">
        <w:rPr>
          <w:rFonts w:ascii="Times New Roman" w:hAnsi="Times New Roman" w:cs="Times New Roman"/>
        </w:rPr>
        <w:t>- массовая скорость выгорания горючей нагрузки, кг·м</w:t>
      </w:r>
      <w:r w:rsidRPr="00CE168E">
        <w:rPr>
          <w:rFonts w:ascii="Times New Roman" w:hAnsi="Times New Roman" w:cs="Times New Roman"/>
          <w:noProof/>
          <w:position w:val="-10"/>
        </w:rPr>
        <w:drawing>
          <wp:inline distT="0" distB="0" distL="0" distR="0" wp14:anchorId="63EC7362" wp14:editId="4552EE85">
            <wp:extent cx="163830" cy="21844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rPr>
        <w:t>·с</w:t>
      </w:r>
      <w:r w:rsidRPr="00CE168E">
        <w:rPr>
          <w:rFonts w:ascii="Times New Roman" w:hAnsi="Times New Roman" w:cs="Times New Roman"/>
          <w:noProof/>
          <w:position w:val="-10"/>
        </w:rPr>
        <w:drawing>
          <wp:inline distT="0" distB="0" distL="0" distR="0" wp14:anchorId="01135743" wp14:editId="10F41932">
            <wp:extent cx="163830" cy="21844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0633FEA3" w14:textId="1DC89FD4"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5E0764F4" wp14:editId="6AD8E4A6">
            <wp:extent cx="163830" cy="23177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F80337" w:rsidRPr="00CE168E">
        <w:rPr>
          <w:rFonts w:ascii="Times New Roman" w:hAnsi="Times New Roman" w:cs="Times New Roman"/>
        </w:rPr>
        <w:t xml:space="preserve">- массовая доля </w:t>
      </w:r>
      <w:r w:rsidR="00F80337" w:rsidRPr="00CE168E">
        <w:rPr>
          <w:rFonts w:ascii="Times New Roman" w:hAnsi="Times New Roman" w:cs="Times New Roman"/>
          <w:i/>
          <w:iCs/>
        </w:rPr>
        <w:t>i</w:t>
      </w:r>
      <w:r w:rsidR="00F80337" w:rsidRPr="00CE168E">
        <w:rPr>
          <w:rFonts w:ascii="Times New Roman" w:hAnsi="Times New Roman" w:cs="Times New Roman"/>
        </w:rPr>
        <w:t xml:space="preserve">-го продукта горения, выделяющегося при сгорании единицы массы горючей нагрузки. </w:t>
      </w:r>
    </w:p>
    <w:p w14:paraId="13BC63C5" w14:textId="033A9E8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Значения </w:t>
      </w:r>
      <w:r w:rsidR="00C371E8" w:rsidRPr="00CE168E">
        <w:rPr>
          <w:rFonts w:ascii="Times New Roman" w:hAnsi="Times New Roman" w:cs="Times New Roman"/>
          <w:noProof/>
          <w:position w:val="-10"/>
        </w:rPr>
        <w:drawing>
          <wp:inline distT="0" distB="0" distL="0" distR="0" wp14:anchorId="5CB8C6A6" wp14:editId="20AF6176">
            <wp:extent cx="231775" cy="21844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0"/>
        </w:rPr>
        <w:drawing>
          <wp:inline distT="0" distB="0" distL="0" distR="0" wp14:anchorId="37A9A3B9" wp14:editId="7FEB16AF">
            <wp:extent cx="198120" cy="21844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01FACCBF" wp14:editId="6562FD06">
            <wp:extent cx="163830" cy="231775"/>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CE168E">
        <w:rPr>
          <w:rFonts w:ascii="Times New Roman" w:hAnsi="Times New Roman" w:cs="Times New Roman"/>
        </w:rPr>
        <w:t xml:space="preserve">приведены в таблице Е.2. </w:t>
      </w:r>
    </w:p>
    <w:p w14:paraId="3D4C4B04" w14:textId="2605A4EF" w:rsidR="00F80337" w:rsidRPr="00CE168E" w:rsidRDefault="00C371E8">
      <w:pPr>
        <w:pStyle w:val="FORMATTEXT"/>
        <w:jc w:val="both"/>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Таблица Е.2 </w:t>
      </w:r>
    </w:p>
    <w:p w14:paraId="32E6B91D"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350"/>
        <w:gridCol w:w="1980"/>
        <w:gridCol w:w="855"/>
        <w:gridCol w:w="990"/>
        <w:gridCol w:w="1095"/>
      </w:tblGrid>
      <w:tr w:rsidR="00CE168E" w:rsidRPr="00CE168E" w14:paraId="3A8EAFA0"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84D2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материала </w:t>
            </w:r>
          </w:p>
        </w:tc>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48CCF" w14:textId="31D8E2A5" w:rsidR="00F80337" w:rsidRPr="00CE168E" w:rsidRDefault="00C371E8">
            <w:pPr>
              <w:pStyle w:val="FORMATTEXT"/>
              <w:jc w:val="center"/>
              <w:rPr>
                <w:rFonts w:ascii="Times New Roman" w:hAnsi="Times New Roman" w:cs="Times New Roman"/>
                <w:sz w:val="18"/>
                <w:szCs w:val="18"/>
              </w:rPr>
            </w:pPr>
            <w:r w:rsidRPr="00CE168E">
              <w:rPr>
                <w:rFonts w:ascii="Times New Roman" w:hAnsi="Times New Roman" w:cs="Times New Roman"/>
                <w:noProof/>
                <w:position w:val="-10"/>
                <w:sz w:val="18"/>
                <w:szCs w:val="18"/>
              </w:rPr>
              <w:drawing>
                <wp:inline distT="0" distB="0" distL="0" distR="0" wp14:anchorId="0D8D7B61" wp14:editId="55C641D8">
                  <wp:extent cx="198120" cy="21844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F80337" w:rsidRPr="00CE168E">
              <w:rPr>
                <w:rFonts w:ascii="Times New Roman" w:hAnsi="Times New Roman" w:cs="Times New Roman"/>
                <w:sz w:val="18"/>
                <w:szCs w:val="18"/>
              </w:rPr>
              <w:t>, кг·м</w:t>
            </w:r>
            <w:r w:rsidRPr="00CE168E">
              <w:rPr>
                <w:rFonts w:ascii="Times New Roman" w:hAnsi="Times New Roman" w:cs="Times New Roman"/>
                <w:noProof/>
                <w:position w:val="-10"/>
                <w:sz w:val="18"/>
                <w:szCs w:val="18"/>
              </w:rPr>
              <w:drawing>
                <wp:inline distT="0" distB="0" distL="0" distR="0" wp14:anchorId="07C2F05E" wp14:editId="70A5BD89">
                  <wp:extent cx="163830" cy="21844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sz w:val="18"/>
                <w:szCs w:val="18"/>
              </w:rPr>
              <w:t>·с</w:t>
            </w:r>
            <w:r w:rsidRPr="00CE168E">
              <w:rPr>
                <w:rFonts w:ascii="Times New Roman" w:hAnsi="Times New Roman" w:cs="Times New Roman"/>
                <w:noProof/>
                <w:position w:val="-10"/>
                <w:sz w:val="18"/>
                <w:szCs w:val="18"/>
              </w:rPr>
              <w:drawing>
                <wp:inline distT="0" distB="0" distL="0" distR="0" wp14:anchorId="5C8BEC23" wp14:editId="1044BA11">
                  <wp:extent cx="163830" cy="21844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F80337" w:rsidRPr="00CE168E">
              <w:rPr>
                <w:rFonts w:ascii="Times New Roman" w:hAnsi="Times New Roman" w:cs="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AD185" w14:textId="72D356F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7EEED812" wp14:editId="595A2892">
                  <wp:extent cx="293370" cy="23177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p>
        </w:tc>
        <w:tc>
          <w:tcPr>
            <w:tcW w:w="9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49982" w14:textId="3010B205"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2"/>
                <w:sz w:val="24"/>
                <w:szCs w:val="24"/>
              </w:rPr>
              <w:drawing>
                <wp:inline distT="0" distB="0" distL="0" distR="0" wp14:anchorId="2BE4372E" wp14:editId="0B720404">
                  <wp:extent cx="354965" cy="25908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1E0EC" w14:textId="67F6ED17"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1"/>
                <w:sz w:val="24"/>
                <w:szCs w:val="24"/>
              </w:rPr>
              <w:drawing>
                <wp:inline distT="0" distB="0" distL="0" distR="0" wp14:anchorId="6D25B74D" wp14:editId="4742C7C7">
                  <wp:extent cx="231775" cy="23177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CE168E" w:rsidRPr="00CE168E" w14:paraId="1B90CDEF"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F46A9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 Горючая нагрузка завала </w:t>
            </w:r>
          </w:p>
          <w:p w14:paraId="51A8DD3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3A9A8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0,0002 </w:t>
            </w:r>
          </w:p>
        </w:tc>
        <w:tc>
          <w:tcPr>
            <w:tcW w:w="8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48402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tc>
        <w:tc>
          <w:tcPr>
            <w:tcW w:w="99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D2210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 </w:t>
            </w:r>
          </w:p>
        </w:tc>
        <w:tc>
          <w:tcPr>
            <w:tcW w:w="10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4B37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1000 </w:t>
            </w:r>
          </w:p>
        </w:tc>
      </w:tr>
      <w:tr w:rsidR="00CE168E" w:rsidRPr="00CE168E" w14:paraId="5D4E6436"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D3904C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 Горючая нагрузка зданий I-III степеней огнестойкости </w:t>
            </w:r>
          </w:p>
          <w:p w14:paraId="2F79B7B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B89A46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0,014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A74AA6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0,11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08B9367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0,89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446B23E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100 </w:t>
            </w:r>
          </w:p>
        </w:tc>
      </w:tr>
      <w:tr w:rsidR="00CE168E" w:rsidRPr="00CE168E" w14:paraId="38969DD0"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2367440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 Древесина сосны </w:t>
            </w:r>
          </w:p>
          <w:p w14:paraId="4BA9CDA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4C429AD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0,007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323A0B0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0,205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77C61A3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0,724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05E837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35 </w:t>
            </w:r>
          </w:p>
        </w:tc>
      </w:tr>
      <w:tr w:rsidR="00CE168E" w:rsidRPr="00CE168E" w14:paraId="6C054D9D"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531055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 Поролон </w:t>
            </w:r>
          </w:p>
          <w:p w14:paraId="44A686B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438BD9F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0,0158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736131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086B62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0,252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B064EA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198319D"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227F692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5 Резина </w:t>
            </w:r>
          </w:p>
          <w:p w14:paraId="0CF21DB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F6BBF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0,0168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239750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7EEDBE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0,416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01A0D1A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F58554F"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6B4192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6 Бумага </w:t>
            </w:r>
          </w:p>
          <w:p w14:paraId="16348B6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78D39A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8CED7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0,245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621BF09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0,573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4E9FB3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7A11E67"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ACDA51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7 Шерсть </w:t>
            </w:r>
          </w:p>
          <w:p w14:paraId="3E436B0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B6EA9C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0,0108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F73881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0,235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E38A3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0,70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4DE790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57DC6F4A"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B18439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8 Линолеум ПХВ на теплоизолирующей основе </w:t>
            </w:r>
          </w:p>
          <w:p w14:paraId="3CE4C59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F7D7A1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0,0156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7BC09E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1,19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79A6E9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0,59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A9100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690F8A02"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EA64DC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9 То же, безосновный экструзионный </w:t>
            </w:r>
          </w:p>
          <w:p w14:paraId="0D02108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341BB7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0,018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2BC2116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0,12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4F21C32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0,50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D4988B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A784AA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42E564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10    ",    на тканевой основе </w:t>
            </w:r>
          </w:p>
          <w:p w14:paraId="50B0BCA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74345B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0,0135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5AD6438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0,14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68E9D8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0,54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E27731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8C015E8"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3D57D3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11 Полистирол гранулированный </w:t>
            </w:r>
          </w:p>
          <w:p w14:paraId="603204B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79EAE66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0,038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43969B3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0,07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03CC9E9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0,97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BEDB18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02D602EC"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C152FE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12 То же, самозатухающий </w:t>
            </w:r>
          </w:p>
          <w:p w14:paraId="23DBD43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436807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0,055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08F116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0,09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3E788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1,03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045D1AB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3B128995"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673ACC8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13     ",     гранулированный </w:t>
            </w:r>
          </w:p>
          <w:p w14:paraId="55C665F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742814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0,066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0D677F9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0,114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569710D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0,66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7C6EA08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558D7BCF"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5134E7E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14 Декоративные бумажно-слоистые пластики </w:t>
            </w:r>
          </w:p>
          <w:p w14:paraId="75B078E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0E1B31C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0,021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44515C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0,230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0056D06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0,43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1D86C0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32A8D17"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2FD390E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15 Бумага оберточная </w:t>
            </w:r>
          </w:p>
          <w:p w14:paraId="626A226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1CB62C9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0,024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3D8B9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0,40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7C5142E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0,65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47FBAB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EBB0B68"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5273954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16 То же, финская </w:t>
            </w:r>
          </w:p>
          <w:p w14:paraId="3733A50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534EF9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0,054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7CB412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0,31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6B900AD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0,554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0FFD2D2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5932DDE"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68B1A2D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17 Изоплен (ПХВ-клеенка на бумажной основе) </w:t>
            </w:r>
          </w:p>
          <w:p w14:paraId="01C1214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927188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0,032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BE3FA0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0,22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13FC0EB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0,537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47CCC4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50E8509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A534F1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18 Фенольная смола </w:t>
            </w:r>
          </w:p>
          <w:p w14:paraId="790E6DC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996B3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0,014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5825B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0,135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550C72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0,30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99554F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2640421"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B6926D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19 Фенол </w:t>
            </w:r>
          </w:p>
          <w:p w14:paraId="0C0412D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1352E0E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0,066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D8BA76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0,429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1A138C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0,60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410C5D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7BC4139"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21FF1F7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20 Полиэфирная смола </w:t>
            </w:r>
          </w:p>
          <w:p w14:paraId="5366B18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5B67D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0,055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4FBC32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0,271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97A475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310D4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95B5A9A"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C1F070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21 Диоктилфталат </w:t>
            </w:r>
          </w:p>
          <w:p w14:paraId="6D5D001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lastRenderedPageBreak/>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3D951D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lastRenderedPageBreak/>
              <w:t xml:space="preserve">0,086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32482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0,088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0AA70FA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0,86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46111B9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23DBB189"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60AF800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22 Бензин </w:t>
            </w:r>
          </w:p>
          <w:p w14:paraId="47CEEA8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808050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0,0053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6B68C8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0,386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743AEC5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0,376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1389ADC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5631086D"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E36A83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23 Керосин </w:t>
            </w:r>
          </w:p>
          <w:p w14:paraId="51E1135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42AFA8A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0,0048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7E5E36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0,311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79521D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0,33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E49F46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23F16AA"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21D199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24 Дизельное топливо </w:t>
            </w:r>
          </w:p>
          <w:p w14:paraId="216C519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5383A2A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0,0055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7C0346A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0,413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4BAE6D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0,337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31367BF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3A0E5508"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955405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25 Мазут </w:t>
            </w:r>
          </w:p>
          <w:p w14:paraId="769309F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01F3702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0,0030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73224D0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0,321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05F1DC9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0,347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2AA940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79083AB"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52E0F756"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26 Нефть </w:t>
            </w:r>
          </w:p>
          <w:p w14:paraId="1B7D798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7AB2CD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0,0020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3CE4324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0,383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1969EF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0,388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1023C6D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59615926"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E18153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27 Ацетон </w:t>
            </w:r>
          </w:p>
          <w:p w14:paraId="4CF357A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E770FC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0,0049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28A59BF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745D159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0,45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3211366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6533EEF"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6A5DC1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28 Бензол </w:t>
            </w:r>
          </w:p>
          <w:p w14:paraId="23F8938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123F84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0,0066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29BB6A7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0,297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15EFC6E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0,306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2AAE287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03A26F4"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2A251A1"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29 Толуол </w:t>
            </w:r>
          </w:p>
          <w:p w14:paraId="5822829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EF9243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0,0045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76EE21E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0,286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289753F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0,255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07C00D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388951E"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1F5447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30 Спирт этиловый </w:t>
            </w:r>
          </w:p>
          <w:p w14:paraId="095083A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70D7E2F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0,0040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252A8E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0,579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6CA7832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0,378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715F63E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423FD03"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59CD980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31 Мука травяная </w:t>
            </w:r>
          </w:p>
          <w:p w14:paraId="3F4D652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172EA6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0,0026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73C8401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0,182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644FEE4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0,98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974E2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0CBE0368"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3AE220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32 Просо фуражное </w:t>
            </w:r>
          </w:p>
          <w:p w14:paraId="3A5B1F8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54D593D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0,0018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2094E3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0,263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0AE14FD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0,726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00C1253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1278BE5"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0955E6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33 Пшеница фуражная </w:t>
            </w:r>
          </w:p>
          <w:p w14:paraId="2D52C462"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5B44BF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0,0023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777AA5D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0,272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3739205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0,786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25999CF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37888C01"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52E93B4"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34 Мука костяная </w:t>
            </w:r>
          </w:p>
          <w:p w14:paraId="56E52D1E"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100B1B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0,00093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02AF71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0,079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1F9BA34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0,564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30D35C4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DE2F9ED"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C6FC54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35 Кукуруза фуражная </w:t>
            </w:r>
          </w:p>
          <w:p w14:paraId="36EFF02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DDC432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0,00236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76094A9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0,328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5D7E923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0,882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BBD07D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E5943CE"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79B011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36 Отруби </w:t>
            </w:r>
          </w:p>
          <w:p w14:paraId="6085C345"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06A107D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0,00173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AB6411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0,225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6CEBA02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0,522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266B52E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346DBB31"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18B43C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37 Ячмень фуражный </w:t>
            </w:r>
          </w:p>
          <w:p w14:paraId="16B2F7C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AD8CE7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0,002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A7542B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0,34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1F8C07D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0,852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5A16B6C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239D8DA0"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0B31FA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38 Шроты (подсолнечные) </w:t>
            </w:r>
          </w:p>
          <w:p w14:paraId="22D2A6E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065AE12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0,0015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77BCC0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0,159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134F6AA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0,932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8BC874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9282F74"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6E4EF1C3"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39 Жмых (подсолнечный) </w:t>
            </w:r>
          </w:p>
          <w:p w14:paraId="659DC05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FE8EF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0,00074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563B9AB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0,138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47AA4C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0,819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B438A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496DDC47"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5B126F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40 Мука пшеничная </w:t>
            </w:r>
          </w:p>
          <w:p w14:paraId="6830C9E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32BEFD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0,00225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6409923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0,215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5E3B879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0,698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2CCCD75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188F35D3"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6A8681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41 Мука рыбная </w:t>
            </w:r>
          </w:p>
          <w:p w14:paraId="55ACE03D"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6423675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0,00133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3D41478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0,094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0C610F3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0,541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02913A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69839A49" w14:textId="77777777">
        <w:tblPrEx>
          <w:tblCellMar>
            <w:top w:w="0" w:type="dxa"/>
            <w:bottom w:w="0" w:type="dxa"/>
          </w:tblCellMar>
        </w:tblPrEx>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910A65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42 Овес фуражный </w:t>
            </w:r>
          </w:p>
          <w:p w14:paraId="1EC9208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980" w:type="dxa"/>
            <w:tcBorders>
              <w:top w:val="nil"/>
              <w:left w:val="single" w:sz="6" w:space="0" w:color="auto"/>
              <w:bottom w:val="nil"/>
              <w:right w:val="single" w:sz="6" w:space="0" w:color="auto"/>
            </w:tcBorders>
            <w:tcMar>
              <w:top w:w="114" w:type="dxa"/>
              <w:left w:w="28" w:type="dxa"/>
              <w:bottom w:w="114" w:type="dxa"/>
              <w:right w:w="28" w:type="dxa"/>
            </w:tcMar>
          </w:tcPr>
          <w:p w14:paraId="24F2CB1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0,00192 </w:t>
            </w:r>
          </w:p>
        </w:tc>
        <w:tc>
          <w:tcPr>
            <w:tcW w:w="855" w:type="dxa"/>
            <w:tcBorders>
              <w:top w:val="nil"/>
              <w:left w:val="single" w:sz="6" w:space="0" w:color="auto"/>
              <w:bottom w:val="nil"/>
              <w:right w:val="single" w:sz="6" w:space="0" w:color="auto"/>
            </w:tcBorders>
            <w:tcMar>
              <w:top w:w="114" w:type="dxa"/>
              <w:left w:w="28" w:type="dxa"/>
              <w:bottom w:w="114" w:type="dxa"/>
              <w:right w:w="28" w:type="dxa"/>
            </w:tcMar>
          </w:tcPr>
          <w:p w14:paraId="1166139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0,259 </w:t>
            </w:r>
          </w:p>
        </w:tc>
        <w:tc>
          <w:tcPr>
            <w:tcW w:w="990" w:type="dxa"/>
            <w:tcBorders>
              <w:top w:val="nil"/>
              <w:left w:val="single" w:sz="6" w:space="0" w:color="auto"/>
              <w:bottom w:val="nil"/>
              <w:right w:val="single" w:sz="6" w:space="0" w:color="auto"/>
            </w:tcBorders>
            <w:tcMar>
              <w:top w:w="114" w:type="dxa"/>
              <w:left w:w="28" w:type="dxa"/>
              <w:bottom w:w="114" w:type="dxa"/>
              <w:right w:w="28" w:type="dxa"/>
            </w:tcMar>
          </w:tcPr>
          <w:p w14:paraId="140A405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0,698 </w:t>
            </w:r>
          </w:p>
        </w:tc>
        <w:tc>
          <w:tcPr>
            <w:tcW w:w="1095" w:type="dxa"/>
            <w:tcBorders>
              <w:top w:val="nil"/>
              <w:left w:val="single" w:sz="6" w:space="0" w:color="auto"/>
              <w:bottom w:val="nil"/>
              <w:right w:val="single" w:sz="6" w:space="0" w:color="auto"/>
            </w:tcBorders>
            <w:tcMar>
              <w:top w:w="114" w:type="dxa"/>
              <w:left w:w="28" w:type="dxa"/>
              <w:bottom w:w="114" w:type="dxa"/>
              <w:right w:w="28" w:type="dxa"/>
            </w:tcMar>
          </w:tcPr>
          <w:p w14:paraId="685394E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r w:rsidR="00CE168E" w:rsidRPr="00CE168E" w14:paraId="7CFF91BD"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C2C9D8"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43 Мука высококостная </w:t>
            </w:r>
          </w:p>
        </w:tc>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C64FD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0,00127 </w:t>
            </w:r>
          </w:p>
        </w:tc>
        <w:tc>
          <w:tcPr>
            <w:tcW w:w="8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F0D19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0,105 </w:t>
            </w:r>
          </w:p>
        </w:tc>
        <w:tc>
          <w:tcPr>
            <w:tcW w:w="99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A4EDA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0,738 </w:t>
            </w:r>
          </w:p>
        </w:tc>
        <w:tc>
          <w:tcPr>
            <w:tcW w:w="10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3D5C01"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 </w:t>
            </w:r>
          </w:p>
        </w:tc>
      </w:tr>
    </w:tbl>
    <w:p w14:paraId="7386F7C4"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BDC2100" w14:textId="04CA556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 xml:space="preserve">Е.1.3 Высоту подъема конвективной колонки </w:t>
      </w:r>
      <w:r w:rsidR="00C371E8" w:rsidRPr="00CE168E">
        <w:rPr>
          <w:rFonts w:ascii="Times New Roman" w:hAnsi="Times New Roman" w:cs="Times New Roman"/>
          <w:noProof/>
          <w:position w:val="-8"/>
        </w:rPr>
        <w:drawing>
          <wp:inline distT="0" distB="0" distL="0" distR="0" wp14:anchorId="5AF5EBC6" wp14:editId="542AB0B8">
            <wp:extent cx="149860" cy="16383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 м, для отдельного очага пожара рассчитывают по формуле </w:t>
      </w:r>
    </w:p>
    <w:p w14:paraId="66EACE25" w14:textId="3C6BA82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0"/>
        </w:rPr>
        <w:drawing>
          <wp:inline distT="0" distB="0" distL="0" distR="0" wp14:anchorId="2762ECDD" wp14:editId="3E9A318C">
            <wp:extent cx="1303655" cy="47752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303655" cy="477520"/>
                    </a:xfrm>
                    <a:prstGeom prst="rect">
                      <a:avLst/>
                    </a:prstGeom>
                    <a:noFill/>
                    <a:ln>
                      <a:noFill/>
                    </a:ln>
                  </pic:spPr>
                </pic:pic>
              </a:graphicData>
            </a:graphic>
          </wp:inline>
        </w:drawing>
      </w:r>
      <w:r w:rsidR="00F80337" w:rsidRPr="00CE168E">
        <w:rPr>
          <w:rFonts w:ascii="Times New Roman" w:hAnsi="Times New Roman" w:cs="Times New Roman"/>
        </w:rPr>
        <w:t xml:space="preserve">,                                                      (Е.3) </w:t>
      </w:r>
    </w:p>
    <w:p w14:paraId="58F356C7" w14:textId="14F43B1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19259D46" wp14:editId="6C51B0B0">
            <wp:extent cx="238760" cy="23177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rPr>
        <w:t xml:space="preserve">- температура пламени, °C, определяемая по таблице Е.3. </w:t>
      </w:r>
    </w:p>
    <w:p w14:paraId="0A54FB5E"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Е.3 </w:t>
      </w:r>
    </w:p>
    <w:p w14:paraId="793C0E46"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775"/>
        <w:gridCol w:w="3495"/>
      </w:tblGrid>
      <w:tr w:rsidR="00CE168E" w:rsidRPr="00CE168E" w14:paraId="339F8132" w14:textId="77777777">
        <w:tblPrEx>
          <w:tblCellMar>
            <w:top w:w="0" w:type="dxa"/>
            <w:bottom w:w="0" w:type="dxa"/>
          </w:tblCellMar>
        </w:tblPrEx>
        <w:tc>
          <w:tcPr>
            <w:tcW w:w="5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C9E6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Вид пожара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66CF9" w14:textId="025157DA"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Значение температуры </w:t>
            </w:r>
            <w:r w:rsidR="00C371E8" w:rsidRPr="00CE168E">
              <w:rPr>
                <w:rFonts w:ascii="Times New Roman" w:hAnsi="Times New Roman" w:cs="Times New Roman"/>
                <w:noProof/>
                <w:position w:val="-11"/>
                <w:sz w:val="18"/>
                <w:szCs w:val="18"/>
              </w:rPr>
              <w:drawing>
                <wp:inline distT="0" distB="0" distL="0" distR="0" wp14:anchorId="530F48BE" wp14:editId="1BB82432">
                  <wp:extent cx="238760" cy="23177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sz w:val="18"/>
                <w:szCs w:val="18"/>
              </w:rPr>
              <w:t xml:space="preserve">, °C </w:t>
            </w:r>
          </w:p>
        </w:tc>
      </w:tr>
      <w:tr w:rsidR="00CE168E" w:rsidRPr="00CE168E" w14:paraId="60DE13E0" w14:textId="77777777">
        <w:tblPrEx>
          <w:tblCellMar>
            <w:top w:w="0" w:type="dxa"/>
            <w:bottom w:w="0" w:type="dxa"/>
          </w:tblCellMar>
        </w:tblPrEx>
        <w:tc>
          <w:tcPr>
            <w:tcW w:w="5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C34DB"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Открытый пожар, пожар в зданиях IV-V степеней огнестойкости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4794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1100 </w:t>
            </w:r>
          </w:p>
        </w:tc>
      </w:tr>
      <w:tr w:rsidR="00CE168E" w:rsidRPr="00CE168E" w14:paraId="775DA701" w14:textId="77777777">
        <w:tblPrEx>
          <w:tblCellMar>
            <w:top w:w="0" w:type="dxa"/>
            <w:bottom w:w="0" w:type="dxa"/>
          </w:tblCellMar>
        </w:tblPrEx>
        <w:tc>
          <w:tcPr>
            <w:tcW w:w="5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D6C4A"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Пожар в зданиях и сооружениях I-III степеней огнестойкости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02CA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550 </w:t>
            </w:r>
          </w:p>
        </w:tc>
      </w:tr>
      <w:tr w:rsidR="00CE168E" w:rsidRPr="00CE168E" w14:paraId="2396695E" w14:textId="77777777">
        <w:tblPrEx>
          <w:tblCellMar>
            <w:top w:w="0" w:type="dxa"/>
            <w:bottom w:w="0" w:type="dxa"/>
          </w:tblCellMar>
        </w:tblPrEx>
        <w:tc>
          <w:tcPr>
            <w:tcW w:w="57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CD53C"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Пожары в завалах </w:t>
            </w:r>
          </w:p>
        </w:tc>
        <w:tc>
          <w:tcPr>
            <w:tcW w:w="34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D530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200 </w:t>
            </w:r>
          </w:p>
        </w:tc>
      </w:tr>
    </w:tbl>
    <w:p w14:paraId="5C54F55E"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4255F628" w14:textId="1C0D601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0C66715A" wp14:editId="6C26801A">
            <wp:extent cx="143510" cy="18415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F80337" w:rsidRPr="00CE168E">
        <w:rPr>
          <w:rFonts w:ascii="Times New Roman" w:hAnsi="Times New Roman" w:cs="Times New Roman"/>
        </w:rPr>
        <w:t>- площадь очага пожара, м</w:t>
      </w:r>
      <w:r w:rsidRPr="00CE168E">
        <w:rPr>
          <w:rFonts w:ascii="Times New Roman" w:hAnsi="Times New Roman" w:cs="Times New Roman"/>
          <w:noProof/>
          <w:position w:val="-10"/>
        </w:rPr>
        <w:drawing>
          <wp:inline distT="0" distB="0" distL="0" distR="0" wp14:anchorId="51173261" wp14:editId="582489F6">
            <wp:extent cx="102235" cy="21844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76D142A8" w14:textId="059BA962"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01F4A549" wp14:editId="1000B13A">
            <wp:extent cx="116205" cy="16383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F80337" w:rsidRPr="00CE168E">
        <w:rPr>
          <w:rFonts w:ascii="Times New Roman" w:hAnsi="Times New Roman" w:cs="Times New Roman"/>
        </w:rPr>
        <w:t xml:space="preserve">- градиент температуры воздуха, °С/100 м, принимаемый по таблице Е.4. </w:t>
      </w:r>
    </w:p>
    <w:p w14:paraId="54F716F9"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Е.4 </w:t>
      </w:r>
    </w:p>
    <w:p w14:paraId="263936AF"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15"/>
        <w:gridCol w:w="5055"/>
      </w:tblGrid>
      <w:tr w:rsidR="00CE168E" w:rsidRPr="00CE168E" w14:paraId="7CA68C16" w14:textId="77777777">
        <w:tblPrEx>
          <w:tblCellMar>
            <w:top w:w="0" w:type="dxa"/>
            <w:bottom w:w="0" w:type="dxa"/>
          </w:tblCellMar>
        </w:tblPrEx>
        <w:tc>
          <w:tcPr>
            <w:tcW w:w="4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3A47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Наименование климатической зоны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8B78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Расчетный градиент температуры воздуха, °С/100 м </w:t>
            </w:r>
          </w:p>
        </w:tc>
      </w:tr>
      <w:tr w:rsidR="00CE168E" w:rsidRPr="00CE168E" w14:paraId="2A7E2587" w14:textId="77777777">
        <w:tblPrEx>
          <w:tblCellMar>
            <w:top w:w="0" w:type="dxa"/>
            <w:bottom w:w="0" w:type="dxa"/>
          </w:tblCellMar>
        </w:tblPrEx>
        <w:tc>
          <w:tcPr>
            <w:tcW w:w="4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92F7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Умеренный климат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EAB4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-1,5 </w:t>
            </w:r>
          </w:p>
        </w:tc>
      </w:tr>
      <w:tr w:rsidR="00CE168E" w:rsidRPr="00CE168E" w14:paraId="08263D39" w14:textId="77777777">
        <w:tblPrEx>
          <w:tblCellMar>
            <w:top w:w="0" w:type="dxa"/>
            <w:bottom w:w="0" w:type="dxa"/>
          </w:tblCellMar>
        </w:tblPrEx>
        <w:tc>
          <w:tcPr>
            <w:tcW w:w="4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2783F"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Приморский климат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BD84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 </w:t>
            </w:r>
          </w:p>
        </w:tc>
      </w:tr>
      <w:tr w:rsidR="00CE168E" w:rsidRPr="00CE168E" w14:paraId="2CE2B827" w14:textId="77777777">
        <w:tblPrEx>
          <w:tblCellMar>
            <w:top w:w="0" w:type="dxa"/>
            <w:bottom w:w="0" w:type="dxa"/>
          </w:tblCellMar>
        </w:tblPrEx>
        <w:tc>
          <w:tcPr>
            <w:tcW w:w="4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76430"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Континентальный климат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B4CEB"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r>
      <w:tr w:rsidR="00CE168E" w:rsidRPr="00CE168E" w14:paraId="7AF48B41" w14:textId="77777777">
        <w:tblPrEx>
          <w:tblCellMar>
            <w:top w:w="0" w:type="dxa"/>
            <w:bottom w:w="0" w:type="dxa"/>
          </w:tblCellMar>
        </w:tblPrEx>
        <w:tc>
          <w:tcPr>
            <w:tcW w:w="42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F6F69"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Климат за полярным кругом </w:t>
            </w:r>
          </w:p>
        </w:tc>
        <w:tc>
          <w:tcPr>
            <w:tcW w:w="5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1CE5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r>
    </w:tbl>
    <w:p w14:paraId="128F45A9"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1D70206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2,53 - коэффициент размерности; </w:t>
      </w:r>
    </w:p>
    <w:p w14:paraId="719848F0" w14:textId="4EE3BFB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8"/>
        </w:rPr>
        <w:drawing>
          <wp:inline distT="0" distB="0" distL="0" distR="0" wp14:anchorId="2175802B" wp14:editId="3664AA3D">
            <wp:extent cx="143510" cy="16383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F80337" w:rsidRPr="00CE168E">
        <w:rPr>
          <w:rFonts w:ascii="Times New Roman" w:hAnsi="Times New Roman" w:cs="Times New Roman"/>
        </w:rPr>
        <w:t xml:space="preserve">- высота факела пламени, м. </w:t>
      </w:r>
    </w:p>
    <w:p w14:paraId="7A33157F" w14:textId="4F233912"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пожаре в завалах значение </w:t>
      </w:r>
      <w:r w:rsidR="00C371E8" w:rsidRPr="00CE168E">
        <w:rPr>
          <w:rFonts w:ascii="Times New Roman" w:hAnsi="Times New Roman" w:cs="Times New Roman"/>
          <w:noProof/>
          <w:position w:val="-8"/>
        </w:rPr>
        <w:drawing>
          <wp:inline distT="0" distB="0" distL="0" distR="0" wp14:anchorId="33C2B044" wp14:editId="17C72D58">
            <wp:extent cx="143510" cy="16383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CE168E">
        <w:rPr>
          <w:rFonts w:ascii="Times New Roman" w:hAnsi="Times New Roman" w:cs="Times New Roman"/>
        </w:rPr>
        <w:t xml:space="preserve">равно высоте завала, принимаемой по таблице Е.5. </w:t>
      </w:r>
    </w:p>
    <w:p w14:paraId="14CCA226" w14:textId="7777777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Таблица Е.5 </w:t>
      </w:r>
    </w:p>
    <w:p w14:paraId="09754CC5"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05"/>
        <w:gridCol w:w="1620"/>
        <w:gridCol w:w="1620"/>
        <w:gridCol w:w="1620"/>
        <w:gridCol w:w="1620"/>
      </w:tblGrid>
      <w:tr w:rsidR="00CE168E" w:rsidRPr="00CE168E" w14:paraId="78E81C93" w14:textId="77777777">
        <w:tblPrEx>
          <w:tblCellMar>
            <w:top w:w="0" w:type="dxa"/>
            <w:bottom w:w="0" w:type="dxa"/>
          </w:tblCellMar>
        </w:tblPrEx>
        <w:tc>
          <w:tcPr>
            <w:tcW w:w="28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0EE78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Число этажей здания </w:t>
            </w:r>
          </w:p>
        </w:tc>
        <w:tc>
          <w:tcPr>
            <w:tcW w:w="648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5D8B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Высота завала, м, при плотности застройки, % </w:t>
            </w:r>
          </w:p>
        </w:tc>
      </w:tr>
      <w:tr w:rsidR="00CE168E" w:rsidRPr="00CE168E" w14:paraId="23FCEB0A" w14:textId="77777777">
        <w:tblPrEx>
          <w:tblCellMar>
            <w:top w:w="0" w:type="dxa"/>
            <w:bottom w:w="0" w:type="dxa"/>
          </w:tblCellMar>
        </w:tblPrEx>
        <w:tc>
          <w:tcPr>
            <w:tcW w:w="28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9D3ED7" w14:textId="77777777" w:rsidR="00F80337" w:rsidRPr="00CE168E" w:rsidRDefault="00F80337">
            <w:pPr>
              <w:pStyle w:val="FORMATTEXT"/>
              <w:rPr>
                <w:rFonts w:ascii="Times New Roman" w:hAnsi="Times New Roman" w:cs="Times New Roman"/>
                <w:sz w:val="18"/>
                <w:szCs w:val="18"/>
              </w:rPr>
            </w:pPr>
            <w:r w:rsidRPr="00CE168E">
              <w:rPr>
                <w:rFonts w:ascii="Times New Roman" w:hAnsi="Times New Roman" w:cs="Times New Roman"/>
                <w:sz w:val="18"/>
                <w:szCs w:val="18"/>
              </w:rPr>
              <w:t xml:space="preserve">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0BFA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20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56C1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30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19DC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40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FB8AE"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50 </w:t>
            </w:r>
          </w:p>
        </w:tc>
      </w:tr>
      <w:tr w:rsidR="00CE168E" w:rsidRPr="00CE168E" w14:paraId="0D7664D4"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1B3D4"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C93A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0,9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913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1,1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3F165"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1,4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06F9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1,8 </w:t>
            </w:r>
          </w:p>
        </w:tc>
      </w:tr>
      <w:tr w:rsidR="00CE168E" w:rsidRPr="00CE168E" w14:paraId="276CC4A2"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6D27D"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4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5C51A"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1,9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7391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2,1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4BA47"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B4116"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 </w:t>
            </w:r>
          </w:p>
        </w:tc>
      </w:tr>
      <w:tr w:rsidR="00CE168E" w:rsidRPr="00CE168E" w14:paraId="625D02B2"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033F3"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6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5B47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2,7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9F6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3,1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74272"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D0608"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5,7 </w:t>
            </w:r>
          </w:p>
        </w:tc>
      </w:tr>
      <w:tr w:rsidR="00CE168E" w:rsidRPr="00CE168E" w14:paraId="1F42815E" w14:textId="77777777">
        <w:tblPrEx>
          <w:tblCellMar>
            <w:top w:w="0" w:type="dxa"/>
            <w:bottom w:w="0" w:type="dxa"/>
          </w:tblCellMar>
        </w:tblPrEx>
        <w:tc>
          <w:tcPr>
            <w:tcW w:w="28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D63CC"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8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A499F"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3,4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741A9"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3,9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ED5A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5,1 </w:t>
            </w:r>
          </w:p>
        </w:tc>
        <w:tc>
          <w:tcPr>
            <w:tcW w:w="1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61DD0" w14:textId="77777777" w:rsidR="00F80337" w:rsidRPr="00CE168E" w:rsidRDefault="00F80337">
            <w:pPr>
              <w:pStyle w:val="FORMATTEXT"/>
              <w:jc w:val="center"/>
              <w:rPr>
                <w:rFonts w:ascii="Times New Roman" w:hAnsi="Times New Roman" w:cs="Times New Roman"/>
                <w:sz w:val="18"/>
                <w:szCs w:val="18"/>
              </w:rPr>
            </w:pPr>
            <w:r w:rsidRPr="00CE168E">
              <w:rPr>
                <w:rFonts w:ascii="Times New Roman" w:hAnsi="Times New Roman" w:cs="Times New Roman"/>
                <w:sz w:val="18"/>
                <w:szCs w:val="18"/>
              </w:rPr>
              <w:t xml:space="preserve">7,9 </w:t>
            </w:r>
          </w:p>
        </w:tc>
      </w:tr>
    </w:tbl>
    <w:p w14:paraId="5569AD97"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52356DC5" w14:textId="4BA1699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пожарах в сохранившихся зданиях I-III степеней огнестойкости значение </w:t>
      </w:r>
      <w:r w:rsidR="00C371E8" w:rsidRPr="00CE168E">
        <w:rPr>
          <w:rFonts w:ascii="Times New Roman" w:hAnsi="Times New Roman" w:cs="Times New Roman"/>
          <w:noProof/>
          <w:position w:val="-8"/>
        </w:rPr>
        <w:drawing>
          <wp:inline distT="0" distB="0" distL="0" distR="0" wp14:anchorId="4EF0E57D" wp14:editId="5B72512F">
            <wp:extent cx="143510" cy="16383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CE168E">
        <w:rPr>
          <w:rFonts w:ascii="Times New Roman" w:hAnsi="Times New Roman" w:cs="Times New Roman"/>
        </w:rPr>
        <w:t xml:space="preserve">, м, находят по формуле </w:t>
      </w:r>
    </w:p>
    <w:p w14:paraId="66C0F854" w14:textId="2A7974A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0AA0BC83" wp14:editId="7EC36EAA">
            <wp:extent cx="1003300" cy="23876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00F80337" w:rsidRPr="00CE168E">
        <w:rPr>
          <w:rFonts w:ascii="Times New Roman" w:hAnsi="Times New Roman" w:cs="Times New Roman"/>
        </w:rPr>
        <w:t xml:space="preserve">,                                                          (Е.4) </w:t>
      </w:r>
    </w:p>
    <w:p w14:paraId="14039F96" w14:textId="30C831CC"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536CA7BC" wp14:editId="1646AF85">
            <wp:extent cx="273050" cy="23876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CE168E">
        <w:rPr>
          <w:rFonts w:ascii="Times New Roman" w:hAnsi="Times New Roman" w:cs="Times New Roman"/>
        </w:rPr>
        <w:t xml:space="preserve">- высота здания, м; </w:t>
      </w:r>
    </w:p>
    <w:p w14:paraId="6A0DF4A3" w14:textId="2C431980"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1"/>
        </w:rPr>
        <w:drawing>
          <wp:inline distT="0" distB="0" distL="0" distR="0" wp14:anchorId="0A6BAF57" wp14:editId="74D1B614">
            <wp:extent cx="273050" cy="23177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F80337" w:rsidRPr="00CE168E">
        <w:rPr>
          <w:rFonts w:ascii="Times New Roman" w:hAnsi="Times New Roman" w:cs="Times New Roman"/>
        </w:rPr>
        <w:t xml:space="preserve">- высота этажа, м. </w:t>
      </w:r>
    </w:p>
    <w:p w14:paraId="346F056E"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открытых пожаров высоту факела пламени рассчитывают по формулам: </w:t>
      </w:r>
    </w:p>
    <w:p w14:paraId="22301C3D"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горючих жидкостей: </w:t>
      </w:r>
    </w:p>
    <w:p w14:paraId="2AB80A62" w14:textId="22DFDE7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drawing>
          <wp:inline distT="0" distB="0" distL="0" distR="0" wp14:anchorId="6032607D" wp14:editId="4B554FB6">
            <wp:extent cx="1364615" cy="25908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364615" cy="259080"/>
                    </a:xfrm>
                    <a:prstGeom prst="rect">
                      <a:avLst/>
                    </a:prstGeom>
                    <a:noFill/>
                    <a:ln>
                      <a:noFill/>
                    </a:ln>
                  </pic:spPr>
                </pic:pic>
              </a:graphicData>
            </a:graphic>
          </wp:inline>
        </w:drawing>
      </w:r>
      <w:r w:rsidR="00F80337" w:rsidRPr="00CE168E">
        <w:rPr>
          <w:rFonts w:ascii="Times New Roman" w:hAnsi="Times New Roman" w:cs="Times New Roman"/>
        </w:rPr>
        <w:t xml:space="preserve">;                                                       (Е.5) </w:t>
      </w:r>
    </w:p>
    <w:p w14:paraId="71730A3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для твердых горючих материалов типа древесины: </w:t>
      </w:r>
    </w:p>
    <w:p w14:paraId="655CF903" w14:textId="40B7D6D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2"/>
        </w:rPr>
        <w:lastRenderedPageBreak/>
        <w:drawing>
          <wp:inline distT="0" distB="0" distL="0" distR="0" wp14:anchorId="07AC8AFB" wp14:editId="62891A03">
            <wp:extent cx="1419225" cy="25908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419225" cy="259080"/>
                    </a:xfrm>
                    <a:prstGeom prst="rect">
                      <a:avLst/>
                    </a:prstGeom>
                    <a:noFill/>
                    <a:ln>
                      <a:noFill/>
                    </a:ln>
                  </pic:spPr>
                </pic:pic>
              </a:graphicData>
            </a:graphic>
          </wp:inline>
        </w:drawing>
      </w:r>
      <w:r w:rsidR="00F80337" w:rsidRPr="00CE168E">
        <w:rPr>
          <w:rFonts w:ascii="Times New Roman" w:hAnsi="Times New Roman" w:cs="Times New Roman"/>
        </w:rPr>
        <w:t xml:space="preserve">,                                                     (Е.6) </w:t>
      </w:r>
    </w:p>
    <w:p w14:paraId="3AC9D81C" w14:textId="2F5E7E3C"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015C846C" wp14:editId="247B75AF">
            <wp:extent cx="218440" cy="21844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CE168E">
        <w:rPr>
          <w:rFonts w:ascii="Times New Roman" w:hAnsi="Times New Roman" w:cs="Times New Roman"/>
        </w:rPr>
        <w:t>- низшая теплотворная способность горючего материала, кДж·кг</w:t>
      </w:r>
      <w:r w:rsidR="00C371E8" w:rsidRPr="00CE168E">
        <w:rPr>
          <w:rFonts w:ascii="Times New Roman" w:hAnsi="Times New Roman" w:cs="Times New Roman"/>
          <w:noProof/>
          <w:position w:val="-10"/>
        </w:rPr>
        <w:drawing>
          <wp:inline distT="0" distB="0" distL="0" distR="0" wp14:anchorId="5550D06A" wp14:editId="6B4D6B08">
            <wp:extent cx="163830" cy="21844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xml:space="preserve">; </w:t>
      </w:r>
    </w:p>
    <w:p w14:paraId="6C7472DA" w14:textId="1EE3428E"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185860A8" wp14:editId="770BE87F">
            <wp:extent cx="143510" cy="18415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F80337" w:rsidRPr="00CE168E">
        <w:rPr>
          <w:rFonts w:ascii="Times New Roman" w:hAnsi="Times New Roman" w:cs="Times New Roman"/>
        </w:rPr>
        <w:t xml:space="preserve">- характерный линейный размер очага пожара: для пожара на прямоугольной площади и близкой к ней форме - это ширина здания (сооружения), м; для пожара на круговой площади или близкой к ней форме - это диаметр круга, м; </w:t>
      </w:r>
    </w:p>
    <w:p w14:paraId="4A66F661" w14:textId="4D472C5A"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1180CC6C" wp14:editId="147AFCF6">
            <wp:extent cx="122555" cy="18415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F80337" w:rsidRPr="00CE168E">
        <w:rPr>
          <w:rFonts w:ascii="Times New Roman" w:hAnsi="Times New Roman" w:cs="Times New Roman"/>
        </w:rPr>
        <w:t xml:space="preserve">- безразмерный коэффициент, численно равный высоте горящего слоя, м; </w:t>
      </w:r>
    </w:p>
    <w:p w14:paraId="6B06B157" w14:textId="6A16C6CB"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0"/>
        </w:rPr>
        <w:drawing>
          <wp:inline distT="0" distB="0" distL="0" distR="0" wp14:anchorId="152F1857" wp14:editId="57C2DFF6">
            <wp:extent cx="198120" cy="21844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F80337" w:rsidRPr="00CE168E">
        <w:rPr>
          <w:rFonts w:ascii="Times New Roman" w:hAnsi="Times New Roman" w:cs="Times New Roman"/>
        </w:rPr>
        <w:t xml:space="preserve">- см. формулу (Е.2). </w:t>
      </w:r>
    </w:p>
    <w:p w14:paraId="7ACE491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Е.1.4 Среднее значение скорости ветра вычисляют по формуле </w:t>
      </w:r>
    </w:p>
    <w:p w14:paraId="56D70C89" w14:textId="2253AC10"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4"/>
        </w:rPr>
        <w:drawing>
          <wp:inline distT="0" distB="0" distL="0" distR="0" wp14:anchorId="4AC5718F" wp14:editId="6D3EEE95">
            <wp:extent cx="1712595" cy="57975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712595" cy="579755"/>
                    </a:xfrm>
                    <a:prstGeom prst="rect">
                      <a:avLst/>
                    </a:prstGeom>
                    <a:noFill/>
                    <a:ln>
                      <a:noFill/>
                    </a:ln>
                  </pic:spPr>
                </pic:pic>
              </a:graphicData>
            </a:graphic>
          </wp:inline>
        </w:drawing>
      </w:r>
      <w:r w:rsidR="00F80337" w:rsidRPr="00CE168E">
        <w:rPr>
          <w:rFonts w:ascii="Times New Roman" w:hAnsi="Times New Roman" w:cs="Times New Roman"/>
        </w:rPr>
        <w:t xml:space="preserve">,                                                (Е.7) </w:t>
      </w:r>
    </w:p>
    <w:p w14:paraId="1308D67D" w14:textId="66398238"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0"/>
        </w:rPr>
        <w:drawing>
          <wp:inline distT="0" distB="0" distL="0" distR="0" wp14:anchorId="13A25E62" wp14:editId="7BBB9469">
            <wp:extent cx="149860" cy="21844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E168E">
        <w:rPr>
          <w:rFonts w:ascii="Times New Roman" w:hAnsi="Times New Roman" w:cs="Times New Roman"/>
        </w:rPr>
        <w:t>- заданная или определенная по розе ветров скорость ветра, м·с</w:t>
      </w:r>
      <w:r w:rsidR="00C371E8" w:rsidRPr="00CE168E">
        <w:rPr>
          <w:rFonts w:ascii="Times New Roman" w:hAnsi="Times New Roman" w:cs="Times New Roman"/>
          <w:noProof/>
          <w:position w:val="-10"/>
        </w:rPr>
        <w:drawing>
          <wp:inline distT="0" distB="0" distL="0" distR="0" wp14:anchorId="570B8A80" wp14:editId="43A8A2A5">
            <wp:extent cx="163830" cy="21844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CE168E">
        <w:rPr>
          <w:rFonts w:ascii="Times New Roman" w:hAnsi="Times New Roman" w:cs="Times New Roman"/>
        </w:rPr>
        <w:t xml:space="preserve">; </w:t>
      </w:r>
    </w:p>
    <w:p w14:paraId="55193068" w14:textId="693CEE74"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7"/>
        </w:rPr>
        <w:drawing>
          <wp:inline distT="0" distB="0" distL="0" distR="0" wp14:anchorId="70CD337A" wp14:editId="2A85C756">
            <wp:extent cx="122555" cy="14351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F80337" w:rsidRPr="00CE168E">
        <w:rPr>
          <w:rFonts w:ascii="Times New Roman" w:hAnsi="Times New Roman" w:cs="Times New Roman"/>
        </w:rPr>
        <w:t xml:space="preserve">- см. формулу (Е.1). </w:t>
      </w:r>
    </w:p>
    <w:p w14:paraId="4262EC0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Е.1.5 При выборе места строительства убежища расчет загазованности территории предприятия выполняют в следующей последовательности. </w:t>
      </w:r>
    </w:p>
    <w:p w14:paraId="6806D2F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каждого здания (сооружения) на территории предприятия определяют наиболее вероятный вид пожара (открытый, в завале, в сохранившемся здании). </w:t>
      </w:r>
    </w:p>
    <w:p w14:paraId="68D82D90" w14:textId="0459985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Генеральный план предприятия покрывают координатной сеткой с размерами квадратов 50</w:t>
      </w:r>
      <w:r w:rsidR="00C371E8" w:rsidRPr="00CE168E">
        <w:rPr>
          <w:rFonts w:ascii="Times New Roman" w:hAnsi="Times New Roman" w:cs="Times New Roman"/>
          <w:noProof/>
          <w:position w:val="-6"/>
        </w:rPr>
        <w:drawing>
          <wp:inline distT="0" distB="0" distL="0" distR="0" wp14:anchorId="0B3CCD81" wp14:editId="3763A264">
            <wp:extent cx="116205" cy="12255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CE168E">
        <w:rPr>
          <w:rFonts w:ascii="Times New Roman" w:hAnsi="Times New Roman" w:cs="Times New Roman"/>
        </w:rPr>
        <w:t xml:space="preserve">50 м (или других размеров в зависимости от площади предприятия и необходимой точности расчета). </w:t>
      </w:r>
    </w:p>
    <w:p w14:paraId="4858D35D" w14:textId="5FF28E5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розе ветров определяют наиболее вероятное направление ветра и его скорость </w:t>
      </w:r>
      <w:r w:rsidR="00C371E8" w:rsidRPr="00CE168E">
        <w:rPr>
          <w:rFonts w:ascii="Times New Roman" w:hAnsi="Times New Roman" w:cs="Times New Roman"/>
          <w:noProof/>
          <w:position w:val="-10"/>
        </w:rPr>
        <w:drawing>
          <wp:inline distT="0" distB="0" distL="0" distR="0" wp14:anchorId="36A47CD8" wp14:editId="5C847111">
            <wp:extent cx="149860" cy="21844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CE168E">
        <w:rPr>
          <w:rFonts w:ascii="Times New Roman" w:hAnsi="Times New Roman" w:cs="Times New Roman"/>
        </w:rPr>
        <w:t xml:space="preserve">. По формуле (Е.7) вычисляют среднюю скорость ветра в приземном слое </w:t>
      </w:r>
      <w:r w:rsidR="00C371E8" w:rsidRPr="00CE168E">
        <w:rPr>
          <w:rFonts w:ascii="Times New Roman" w:hAnsi="Times New Roman" w:cs="Times New Roman"/>
          <w:noProof/>
          <w:position w:val="-7"/>
        </w:rPr>
        <w:drawing>
          <wp:inline distT="0" distB="0" distL="0" distR="0" wp14:anchorId="5F564009" wp14:editId="6F3C79E3">
            <wp:extent cx="116205" cy="14351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CE168E">
        <w:rPr>
          <w:rFonts w:ascii="Times New Roman" w:hAnsi="Times New Roman" w:cs="Times New Roman"/>
        </w:rPr>
        <w:t xml:space="preserve">. </w:t>
      </w:r>
    </w:p>
    <w:p w14:paraId="12B17FC3" w14:textId="3352BE7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каждого отдельного очага пожара с применением формул (Е.3)-(Е.7) и таблиц Е.4, Е.5 вычисляют высоту подъема конвективной колонки </w:t>
      </w:r>
      <w:r w:rsidR="00C371E8" w:rsidRPr="00CE168E">
        <w:rPr>
          <w:rFonts w:ascii="Times New Roman" w:hAnsi="Times New Roman" w:cs="Times New Roman"/>
          <w:noProof/>
          <w:position w:val="-8"/>
        </w:rPr>
        <w:drawing>
          <wp:inline distT="0" distB="0" distL="0" distR="0" wp14:anchorId="0AE383BF" wp14:editId="76DDBAC3">
            <wp:extent cx="149860" cy="16383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 </w:t>
      </w:r>
    </w:p>
    <w:p w14:paraId="3E7F21AC" w14:textId="153AAC7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По значению </w:t>
      </w:r>
      <w:r w:rsidR="00C371E8" w:rsidRPr="00CE168E">
        <w:rPr>
          <w:rFonts w:ascii="Times New Roman" w:hAnsi="Times New Roman" w:cs="Times New Roman"/>
          <w:noProof/>
          <w:position w:val="-8"/>
        </w:rPr>
        <w:drawing>
          <wp:inline distT="0" distB="0" distL="0" distR="0" wp14:anchorId="5541EE22" wp14:editId="196D67FA">
            <wp:extent cx="149860" cy="16383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CE168E">
        <w:rPr>
          <w:rFonts w:ascii="Times New Roman" w:hAnsi="Times New Roman" w:cs="Times New Roman"/>
        </w:rPr>
        <w:t xml:space="preserve">таблицы Е.1 определяют коэффициент </w:t>
      </w:r>
      <w:r w:rsidR="00C371E8" w:rsidRPr="00CE168E">
        <w:rPr>
          <w:rFonts w:ascii="Times New Roman" w:hAnsi="Times New Roman" w:cs="Times New Roman"/>
          <w:noProof/>
          <w:position w:val="-7"/>
        </w:rPr>
        <w:drawing>
          <wp:inline distT="0" distB="0" distL="0" distR="0" wp14:anchorId="5D596D95" wp14:editId="63FD89B7">
            <wp:extent cx="122555" cy="14351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w:t>
      </w:r>
    </w:p>
    <w:p w14:paraId="2E3BA86A" w14:textId="18F068AC"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Определяют по какому газу необходимо провести расчет и по формуле (Е.3) с учетом данных таблицы Е.2, для каждого очага пожара вычисляют интенсивность выделения продуктов горения </w:t>
      </w:r>
      <w:r w:rsidR="00C371E8" w:rsidRPr="00CE168E">
        <w:rPr>
          <w:rFonts w:ascii="Times New Roman" w:hAnsi="Times New Roman" w:cs="Times New Roman"/>
          <w:noProof/>
          <w:position w:val="-11"/>
        </w:rPr>
        <w:drawing>
          <wp:inline distT="0" distB="0" distL="0" distR="0" wp14:anchorId="4ACDE829" wp14:editId="775F2A8D">
            <wp:extent cx="184150" cy="23177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w:t>
      </w:r>
    </w:p>
    <w:p w14:paraId="41B8B7AF"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каждого очага пожара в направлении ветра (рисунки Е.1 и Е.2) проводят лучи </w:t>
      </w:r>
      <w:r w:rsidRPr="00CE168E">
        <w:rPr>
          <w:rFonts w:ascii="Times New Roman" w:hAnsi="Times New Roman" w:cs="Times New Roman"/>
          <w:i/>
          <w:iCs/>
        </w:rPr>
        <w:t>AB</w:t>
      </w:r>
      <w:r w:rsidRPr="00CE168E">
        <w:rPr>
          <w:rFonts w:ascii="Times New Roman" w:hAnsi="Times New Roman" w:cs="Times New Roman"/>
        </w:rPr>
        <w:t xml:space="preserve"> и </w:t>
      </w:r>
      <w:r w:rsidRPr="00CE168E">
        <w:rPr>
          <w:rFonts w:ascii="Times New Roman" w:hAnsi="Times New Roman" w:cs="Times New Roman"/>
          <w:i/>
          <w:iCs/>
        </w:rPr>
        <w:t>CD</w:t>
      </w:r>
      <w:r w:rsidRPr="00CE168E">
        <w:rPr>
          <w:rFonts w:ascii="Times New Roman" w:hAnsi="Times New Roman" w:cs="Times New Roman"/>
        </w:rPr>
        <w:t xml:space="preserve"> и выбирают систему координат. Для направления ветра, перпендикулярного к фасаду здания, за начало координат берут точку в центре фасада с подветренной стороны (см. рисунок Е.1). </w:t>
      </w:r>
    </w:p>
    <w:p w14:paraId="666B91DC"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направления ветра, параллельного фасаду здания, за начало координат берут точку в центре торца с подветренной стороны. </w:t>
      </w:r>
    </w:p>
    <w:p w14:paraId="47C7843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Для направления ветра, составляющего острый угол с фасадом здания, за начало координат берут точку на середине отрезка, полученного путем геометрического построения. Пример такого построения показан на рисунке Е.2. </w:t>
      </w:r>
    </w:p>
    <w:p w14:paraId="4C28A712" w14:textId="1B3686DB"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Линии </w:t>
      </w:r>
      <w:r w:rsidR="00C371E8" w:rsidRPr="00CE168E">
        <w:rPr>
          <w:rFonts w:ascii="Times New Roman" w:hAnsi="Times New Roman" w:cs="Times New Roman"/>
          <w:noProof/>
          <w:position w:val="-11"/>
        </w:rPr>
        <w:drawing>
          <wp:inline distT="0" distB="0" distL="0" distR="0" wp14:anchorId="58505079" wp14:editId="43BBEB16">
            <wp:extent cx="354965" cy="23177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54965"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1C2C1B29" wp14:editId="70FC8E93">
            <wp:extent cx="334645" cy="23177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CE168E">
        <w:rPr>
          <w:rFonts w:ascii="Times New Roman" w:hAnsi="Times New Roman" w:cs="Times New Roman"/>
        </w:rPr>
        <w:t xml:space="preserve">параллельны направлению ветра. </w:t>
      </w:r>
      <w:r w:rsidRPr="00CE168E">
        <w:rPr>
          <w:rFonts w:ascii="Times New Roman" w:hAnsi="Times New Roman" w:cs="Times New Roman"/>
          <w:i/>
          <w:iCs/>
        </w:rPr>
        <w:t>AC</w:t>
      </w:r>
      <w:r w:rsidRPr="00CE168E">
        <w:rPr>
          <w:rFonts w:ascii="Times New Roman" w:hAnsi="Times New Roman" w:cs="Times New Roman"/>
        </w:rPr>
        <w:t xml:space="preserve"> перпендикулярна к </w:t>
      </w:r>
      <w:r w:rsidRPr="00CE168E">
        <w:rPr>
          <w:rFonts w:ascii="Times New Roman" w:hAnsi="Times New Roman" w:cs="Times New Roman"/>
          <w:i/>
          <w:iCs/>
        </w:rPr>
        <w:t>AM</w:t>
      </w:r>
      <w:r w:rsidRPr="00CE168E">
        <w:rPr>
          <w:rFonts w:ascii="Times New Roman" w:hAnsi="Times New Roman" w:cs="Times New Roman"/>
        </w:rPr>
        <w:t xml:space="preserve"> и </w:t>
      </w:r>
      <w:r w:rsidRPr="00CE168E">
        <w:rPr>
          <w:rFonts w:ascii="Times New Roman" w:hAnsi="Times New Roman" w:cs="Times New Roman"/>
          <w:i/>
          <w:iCs/>
        </w:rPr>
        <w:t>CN</w:t>
      </w:r>
      <w:r w:rsidRPr="00CE168E">
        <w:rPr>
          <w:rFonts w:ascii="Times New Roman" w:hAnsi="Times New Roman" w:cs="Times New Roman"/>
        </w:rPr>
        <w:t xml:space="preserve">. Линия </w:t>
      </w:r>
      <w:r w:rsidRPr="00CE168E">
        <w:rPr>
          <w:rFonts w:ascii="Times New Roman" w:hAnsi="Times New Roman" w:cs="Times New Roman"/>
          <w:i/>
          <w:iCs/>
        </w:rPr>
        <w:t>AC</w:t>
      </w:r>
      <w:r w:rsidRPr="00CE168E">
        <w:rPr>
          <w:rFonts w:ascii="Times New Roman" w:hAnsi="Times New Roman" w:cs="Times New Roman"/>
        </w:rPr>
        <w:t xml:space="preserve"> проходит через угол здания с подветренной стороны. Ось </w:t>
      </w:r>
      <w:r w:rsidRPr="00CE168E">
        <w:rPr>
          <w:rFonts w:ascii="Times New Roman" w:hAnsi="Times New Roman" w:cs="Times New Roman"/>
          <w:i/>
          <w:iCs/>
        </w:rPr>
        <w:t>X</w:t>
      </w:r>
      <w:r w:rsidRPr="00CE168E">
        <w:rPr>
          <w:rFonts w:ascii="Times New Roman" w:hAnsi="Times New Roman" w:cs="Times New Roman"/>
        </w:rPr>
        <w:t xml:space="preserve"> параллельна направлению ветра. Для узлов координатной сетки, попавших в полосу, ограниченную лучами </w:t>
      </w:r>
      <w:r w:rsidRPr="00CE168E">
        <w:rPr>
          <w:rFonts w:ascii="Times New Roman" w:hAnsi="Times New Roman" w:cs="Times New Roman"/>
          <w:i/>
          <w:iCs/>
        </w:rPr>
        <w:t>AB</w:t>
      </w:r>
      <w:r w:rsidRPr="00CE168E">
        <w:rPr>
          <w:rFonts w:ascii="Times New Roman" w:hAnsi="Times New Roman" w:cs="Times New Roman"/>
        </w:rPr>
        <w:t xml:space="preserve"> и </w:t>
      </w:r>
      <w:r w:rsidRPr="00CE168E">
        <w:rPr>
          <w:rFonts w:ascii="Times New Roman" w:hAnsi="Times New Roman" w:cs="Times New Roman"/>
          <w:i/>
          <w:iCs/>
        </w:rPr>
        <w:t>CD</w:t>
      </w:r>
      <w:r w:rsidRPr="00CE168E">
        <w:rPr>
          <w:rFonts w:ascii="Times New Roman" w:hAnsi="Times New Roman" w:cs="Times New Roman"/>
        </w:rPr>
        <w:t>, по формуле (Е.1) вычисляют концентрацию продуктов горения.     </w:t>
      </w:r>
    </w:p>
    <w:p w14:paraId="4E9E3CFF" w14:textId="77777777" w:rsidR="00F80337" w:rsidRPr="00CE168E" w:rsidRDefault="00F80337">
      <w:pPr>
        <w:pStyle w:val="FORMATTEXT"/>
        <w:ind w:firstLine="568"/>
        <w:jc w:val="both"/>
        <w:rPr>
          <w:rFonts w:ascii="Times New Roman" w:hAnsi="Times New Roman" w:cs="Times New Roman"/>
        </w:rPr>
      </w:pPr>
    </w:p>
    <w:p w14:paraId="2796EC3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Описанную последовательность расчета осуществляют для каждого очага пожара. Концентрацию в узлах квадратной сетки, рассчитанную для разных очагов пожара, складывают. Одинаковые значения концентрации соединяют изолиниями, как показано на рисунке Е.3. </w:t>
      </w:r>
    </w:p>
    <w:p w14:paraId="63F0AAD5" w14:textId="77777777" w:rsidR="00F80337" w:rsidRPr="00CE168E" w:rsidRDefault="00F8033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70"/>
      </w:tblGrid>
      <w:tr w:rsidR="00F80337" w:rsidRPr="00CE168E" w14:paraId="1D86A491" w14:textId="77777777">
        <w:tblPrEx>
          <w:tblCellMar>
            <w:top w:w="0" w:type="dxa"/>
            <w:bottom w:w="0" w:type="dxa"/>
          </w:tblCellMar>
        </w:tblPrEx>
        <w:trPr>
          <w:jc w:val="center"/>
        </w:trPr>
        <w:tc>
          <w:tcPr>
            <w:tcW w:w="9270" w:type="dxa"/>
            <w:tcBorders>
              <w:top w:val="nil"/>
              <w:left w:val="nil"/>
              <w:bottom w:val="nil"/>
              <w:right w:val="nil"/>
            </w:tcBorders>
            <w:tcMar>
              <w:top w:w="114" w:type="dxa"/>
              <w:left w:w="28" w:type="dxa"/>
              <w:bottom w:w="114" w:type="dxa"/>
              <w:right w:w="28" w:type="dxa"/>
            </w:tcMar>
          </w:tcPr>
          <w:p w14:paraId="22D697B4" w14:textId="1C279DB2" w:rsidR="00F80337" w:rsidRPr="00CE168E" w:rsidRDefault="00C371E8">
            <w:pPr>
              <w:widowControl w:val="0"/>
              <w:autoSpaceDE w:val="0"/>
              <w:autoSpaceDN w:val="0"/>
              <w:adjustRightInd w:val="0"/>
              <w:spacing w:after="0" w:line="240" w:lineRule="auto"/>
              <w:jc w:val="center"/>
              <w:rPr>
                <w:rFonts w:ascii="Times New Roman" w:hAnsi="Times New Roman"/>
                <w:sz w:val="24"/>
                <w:szCs w:val="24"/>
              </w:rPr>
            </w:pPr>
            <w:r w:rsidRPr="00CE168E">
              <w:rPr>
                <w:rFonts w:ascii="Times New Roman" w:hAnsi="Times New Roman"/>
                <w:noProof/>
                <w:position w:val="-192"/>
                <w:sz w:val="24"/>
                <w:szCs w:val="24"/>
              </w:rPr>
              <w:lastRenderedPageBreak/>
              <w:drawing>
                <wp:inline distT="0" distB="0" distL="0" distR="0" wp14:anchorId="631AA845" wp14:editId="0568AFA9">
                  <wp:extent cx="5431790" cy="483108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431790" cy="4831080"/>
                          </a:xfrm>
                          <a:prstGeom prst="rect">
                            <a:avLst/>
                          </a:prstGeom>
                          <a:noFill/>
                          <a:ln>
                            <a:noFill/>
                          </a:ln>
                        </pic:spPr>
                      </pic:pic>
                    </a:graphicData>
                  </a:graphic>
                </wp:inline>
              </w:drawing>
            </w:r>
          </w:p>
        </w:tc>
      </w:tr>
    </w:tbl>
    <w:p w14:paraId="51640FCA" w14:textId="77777777" w:rsidR="00F80337" w:rsidRPr="00CE168E" w:rsidRDefault="00F80337">
      <w:pPr>
        <w:widowControl w:val="0"/>
        <w:autoSpaceDE w:val="0"/>
        <w:autoSpaceDN w:val="0"/>
        <w:adjustRightInd w:val="0"/>
        <w:spacing w:after="0" w:line="240" w:lineRule="auto"/>
        <w:rPr>
          <w:rFonts w:ascii="Times New Roman" w:hAnsi="Times New Roman"/>
          <w:sz w:val="24"/>
          <w:szCs w:val="24"/>
        </w:rPr>
      </w:pPr>
    </w:p>
    <w:p w14:paraId="06BE8C4E" w14:textId="41953B37" w:rsidR="00F80337" w:rsidRDefault="00F80337">
      <w:pPr>
        <w:pStyle w:val="FORMATTEXT"/>
        <w:jc w:val="center"/>
        <w:rPr>
          <w:rFonts w:ascii="Times New Roman" w:hAnsi="Times New Roman" w:cs="Times New Roman"/>
        </w:rPr>
      </w:pPr>
      <w:r w:rsidRPr="00CE168E">
        <w:rPr>
          <w:rFonts w:ascii="Times New Roman" w:hAnsi="Times New Roman" w:cs="Times New Roman"/>
          <w:b/>
          <w:bCs/>
          <w:i/>
          <w:iCs/>
        </w:rPr>
        <w:t xml:space="preserve">Рисунок Е.3 - </w:t>
      </w:r>
      <w:r w:rsidRPr="00CE168E">
        <w:rPr>
          <w:rFonts w:ascii="Times New Roman" w:hAnsi="Times New Roman" w:cs="Times New Roman"/>
          <w:b/>
          <w:bCs/>
        </w:rPr>
        <w:t>Схема определения размеров зон загазованности для разных очагов пожара</w:t>
      </w:r>
      <w:r w:rsidRPr="00CE168E">
        <w:rPr>
          <w:rFonts w:ascii="Times New Roman" w:hAnsi="Times New Roman" w:cs="Times New Roman"/>
        </w:rPr>
        <w:t xml:space="preserve"> </w:t>
      </w:r>
    </w:p>
    <w:p w14:paraId="150D9762" w14:textId="45753B61" w:rsidR="00C371E8" w:rsidRDefault="00C371E8">
      <w:pPr>
        <w:pStyle w:val="FORMATTEXT"/>
        <w:jc w:val="center"/>
        <w:rPr>
          <w:rFonts w:ascii="Times New Roman" w:hAnsi="Times New Roman" w:cs="Times New Roman"/>
        </w:rPr>
      </w:pPr>
    </w:p>
    <w:p w14:paraId="3D73DB98" w14:textId="77777777" w:rsidR="00C371E8" w:rsidRPr="00CE168E" w:rsidRDefault="00C371E8">
      <w:pPr>
        <w:pStyle w:val="FORMATTEXT"/>
        <w:jc w:val="center"/>
        <w:rPr>
          <w:rFonts w:ascii="Times New Roman" w:hAnsi="Times New Roman" w:cs="Times New Roman"/>
        </w:rPr>
      </w:pPr>
    </w:p>
    <w:p w14:paraId="5719509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Е.1.6 При заданном месте расположения убежища, концентрацию загазованности определяют только в одной точке - в месте расположения воздухозаборного устройства. </w:t>
      </w:r>
    </w:p>
    <w:p w14:paraId="0135C34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этом загазованность учитывают только от тех очагов пожара, в секторе которых находится убежище (в секторе, ограниченном лучами </w:t>
      </w:r>
      <w:r w:rsidRPr="00CE168E">
        <w:rPr>
          <w:rFonts w:ascii="Times New Roman" w:hAnsi="Times New Roman" w:cs="Times New Roman"/>
          <w:i/>
          <w:iCs/>
        </w:rPr>
        <w:t>AB</w:t>
      </w:r>
      <w:r w:rsidRPr="00CE168E">
        <w:rPr>
          <w:rFonts w:ascii="Times New Roman" w:hAnsi="Times New Roman" w:cs="Times New Roman"/>
        </w:rPr>
        <w:t xml:space="preserve"> и </w:t>
      </w:r>
      <w:r w:rsidRPr="00CE168E">
        <w:rPr>
          <w:rFonts w:ascii="Times New Roman" w:hAnsi="Times New Roman" w:cs="Times New Roman"/>
          <w:i/>
          <w:iCs/>
        </w:rPr>
        <w:t>CD</w:t>
      </w:r>
      <w:r w:rsidRPr="00CE168E">
        <w:rPr>
          <w:rFonts w:ascii="Times New Roman" w:hAnsi="Times New Roman" w:cs="Times New Roman"/>
        </w:rPr>
        <w:t xml:space="preserve">, см. рисунки Е.2 и Е.3). </w:t>
      </w:r>
    </w:p>
    <w:p w14:paraId="0690DEB3"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2Приложение Ж. Расчет покрытий убежищ гражданской обороны на податливых опорах</w:instrText>
      </w:r>
      <w:r w:rsidRPr="00CE168E">
        <w:rPr>
          <w:rFonts w:ascii="Times New Roman" w:hAnsi="Times New Roman" w:cs="Times New Roman"/>
        </w:rPr>
        <w:instrText>"</w:instrText>
      </w:r>
      <w:r>
        <w:rPr>
          <w:rFonts w:ascii="Times New Roman" w:hAnsi="Times New Roman" w:cs="Times New Roman"/>
        </w:rPr>
        <w:fldChar w:fldCharType="end"/>
      </w:r>
    </w:p>
    <w:p w14:paraId="7EBC2814" w14:textId="4DA62D56" w:rsidR="00F80337" w:rsidRPr="00CE168E" w:rsidRDefault="00C371E8">
      <w:pPr>
        <w:pStyle w:val="FORMATTEXT"/>
        <w:jc w:val="center"/>
        <w:rPr>
          <w:rFonts w:ascii="Times New Roman" w:hAnsi="Times New Roman" w:cs="Times New Roman"/>
        </w:rPr>
      </w:pPr>
      <w:r>
        <w:rPr>
          <w:rFonts w:ascii="Times New Roman" w:hAnsi="Times New Roman" w:cs="Times New Roman"/>
        </w:rPr>
        <w:br w:type="page"/>
      </w:r>
      <w:r w:rsidR="00F80337" w:rsidRPr="00CE168E">
        <w:rPr>
          <w:rFonts w:ascii="Times New Roman" w:hAnsi="Times New Roman" w:cs="Times New Roman"/>
        </w:rPr>
        <w:lastRenderedPageBreak/>
        <w:t xml:space="preserve">Приложение Ж </w:t>
      </w:r>
    </w:p>
    <w:p w14:paraId="135A95AA" w14:textId="77777777" w:rsidR="00F80337" w:rsidRPr="00CE168E" w:rsidRDefault="00F80337">
      <w:pPr>
        <w:pStyle w:val="HEADERTEXT"/>
        <w:rPr>
          <w:rFonts w:ascii="Times New Roman" w:hAnsi="Times New Roman" w:cs="Times New Roman"/>
          <w:b/>
          <w:bCs/>
          <w:color w:val="auto"/>
        </w:rPr>
      </w:pPr>
    </w:p>
    <w:p w14:paraId="152C61DE"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Расчет покрытий убежищ гражданской обороны на податливых опорах </w:t>
      </w:r>
    </w:p>
    <w:p w14:paraId="62B34395"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Расчет покрытий убежищ гражданской обороны на податливых опорах следует выполнять на действие динамической нагрузки, изменяющейся по закону </w:t>
      </w:r>
    </w:p>
    <w:p w14:paraId="1234A557" w14:textId="69EA9B51"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10B637A3" wp14:editId="39A0D3D0">
            <wp:extent cx="1180465" cy="42989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180465" cy="429895"/>
                    </a:xfrm>
                    <a:prstGeom prst="rect">
                      <a:avLst/>
                    </a:prstGeom>
                    <a:noFill/>
                    <a:ln>
                      <a:noFill/>
                    </a:ln>
                  </pic:spPr>
                </pic:pic>
              </a:graphicData>
            </a:graphic>
          </wp:inline>
        </w:drawing>
      </w:r>
      <w:r w:rsidR="00F80337" w:rsidRPr="00CE168E">
        <w:rPr>
          <w:rFonts w:ascii="Times New Roman" w:hAnsi="Times New Roman" w:cs="Times New Roman"/>
        </w:rPr>
        <w:t xml:space="preserve">,                                                    (Ж.1) </w:t>
      </w:r>
    </w:p>
    <w:p w14:paraId="08B7B7E7" w14:textId="18281CCE"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9811027" wp14:editId="6101ABC9">
            <wp:extent cx="307340" cy="23876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CE168E">
        <w:rPr>
          <w:rFonts w:ascii="Times New Roman" w:hAnsi="Times New Roman" w:cs="Times New Roman"/>
        </w:rPr>
        <w:t xml:space="preserve">- давление на фронте ударной волны; </w:t>
      </w:r>
    </w:p>
    <w:p w14:paraId="0B16BC5D" w14:textId="4AE3E783"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9"/>
        </w:rPr>
        <w:drawing>
          <wp:inline distT="0" distB="0" distL="0" distR="0" wp14:anchorId="27557AE4" wp14:editId="6487DADB">
            <wp:extent cx="163830" cy="18415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F80337" w:rsidRPr="00CE168E">
        <w:rPr>
          <w:rFonts w:ascii="Times New Roman" w:hAnsi="Times New Roman" w:cs="Times New Roman"/>
        </w:rPr>
        <w:t xml:space="preserve">- эффективное время действия ударной волны, определяемое зависимостями </w:t>
      </w:r>
    </w:p>
    <w:p w14:paraId="0244EC0B" w14:textId="4A508E66" w:rsidR="00F80337" w:rsidRPr="00CE168E" w:rsidRDefault="00C371E8">
      <w:pPr>
        <w:pStyle w:val="FORMATTEXT"/>
        <w:jc w:val="center"/>
        <w:rPr>
          <w:rFonts w:ascii="Times New Roman" w:hAnsi="Times New Roman" w:cs="Times New Roman"/>
        </w:rPr>
      </w:pPr>
      <w:r w:rsidRPr="00CE168E">
        <w:rPr>
          <w:rFonts w:ascii="Times New Roman" w:hAnsi="Times New Roman" w:cs="Times New Roman"/>
          <w:noProof/>
          <w:position w:val="-11"/>
        </w:rPr>
        <w:drawing>
          <wp:inline distT="0" distB="0" distL="0" distR="0" wp14:anchorId="155844B0" wp14:editId="31C76A94">
            <wp:extent cx="2360930" cy="23876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360930" cy="238760"/>
                    </a:xfrm>
                    <a:prstGeom prst="rect">
                      <a:avLst/>
                    </a:prstGeom>
                    <a:noFill/>
                    <a:ln>
                      <a:noFill/>
                    </a:ln>
                  </pic:spPr>
                </pic:pic>
              </a:graphicData>
            </a:graphic>
          </wp:inline>
        </w:drawing>
      </w:r>
      <w:r w:rsidR="00F80337" w:rsidRPr="00CE168E">
        <w:rPr>
          <w:rFonts w:ascii="Times New Roman" w:hAnsi="Times New Roman" w:cs="Times New Roman"/>
        </w:rPr>
        <w:t xml:space="preserve">, </w:t>
      </w:r>
    </w:p>
    <w:p w14:paraId="29201493" w14:textId="160D018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764FCED4" wp14:editId="24B38549">
            <wp:extent cx="2218055" cy="23876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218055" cy="238760"/>
                    </a:xfrm>
                    <a:prstGeom prst="rect">
                      <a:avLst/>
                    </a:prstGeom>
                    <a:noFill/>
                    <a:ln>
                      <a:noFill/>
                    </a:ln>
                  </pic:spPr>
                </pic:pic>
              </a:graphicData>
            </a:graphic>
          </wp:inline>
        </w:drawing>
      </w:r>
      <w:r w:rsidR="00F80337" w:rsidRPr="00CE168E">
        <w:rPr>
          <w:rFonts w:ascii="Times New Roman" w:hAnsi="Times New Roman" w:cs="Times New Roman"/>
        </w:rPr>
        <w:t xml:space="preserve">;                                          (Ж.2) </w:t>
      </w:r>
    </w:p>
    <w:p w14:paraId="4EC2162F" w14:textId="6201BE74" w:rsidR="00F80337" w:rsidRPr="00CE168E" w:rsidRDefault="00C371E8">
      <w:pPr>
        <w:pStyle w:val="FORMATTEXT"/>
        <w:ind w:firstLine="568"/>
        <w:jc w:val="both"/>
        <w:rPr>
          <w:rFonts w:ascii="Times New Roman" w:hAnsi="Times New Roman" w:cs="Times New Roman"/>
        </w:rPr>
      </w:pPr>
      <w:r w:rsidRPr="00CE168E">
        <w:rPr>
          <w:rFonts w:ascii="Times New Roman" w:hAnsi="Times New Roman" w:cs="Times New Roman"/>
          <w:noProof/>
          <w:position w:val="-12"/>
        </w:rPr>
        <w:drawing>
          <wp:inline distT="0" distB="0" distL="0" distR="0" wp14:anchorId="6EBE9260" wp14:editId="57CCAC7B">
            <wp:extent cx="1269365" cy="25908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00F80337" w:rsidRPr="00CE168E">
        <w:rPr>
          <w:rFonts w:ascii="Times New Roman" w:hAnsi="Times New Roman" w:cs="Times New Roman"/>
        </w:rPr>
        <w:t xml:space="preserve">- при воздушном взрыве; </w:t>
      </w:r>
      <w:r w:rsidRPr="00CE168E">
        <w:rPr>
          <w:rFonts w:ascii="Times New Roman" w:hAnsi="Times New Roman" w:cs="Times New Roman"/>
          <w:noProof/>
          <w:position w:val="-12"/>
        </w:rPr>
        <w:drawing>
          <wp:inline distT="0" distB="0" distL="0" distR="0" wp14:anchorId="2002545A" wp14:editId="33E31254">
            <wp:extent cx="1207770" cy="25908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07770" cy="259080"/>
                    </a:xfrm>
                    <a:prstGeom prst="rect">
                      <a:avLst/>
                    </a:prstGeom>
                    <a:noFill/>
                    <a:ln>
                      <a:noFill/>
                    </a:ln>
                  </pic:spPr>
                </pic:pic>
              </a:graphicData>
            </a:graphic>
          </wp:inline>
        </w:drawing>
      </w:r>
      <w:r w:rsidR="00F80337" w:rsidRPr="00CE168E">
        <w:rPr>
          <w:rFonts w:ascii="Times New Roman" w:hAnsi="Times New Roman" w:cs="Times New Roman"/>
        </w:rPr>
        <w:t xml:space="preserve">- при наземном взрыве; </w:t>
      </w:r>
      <w:r w:rsidRPr="00CE168E">
        <w:rPr>
          <w:rFonts w:ascii="Times New Roman" w:hAnsi="Times New Roman" w:cs="Times New Roman"/>
          <w:noProof/>
          <w:position w:val="-9"/>
        </w:rPr>
        <w:drawing>
          <wp:inline distT="0" distB="0" distL="0" distR="0" wp14:anchorId="146AD4B1" wp14:editId="56D773A6">
            <wp:extent cx="149860" cy="18415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F80337" w:rsidRPr="00CE168E">
        <w:rPr>
          <w:rFonts w:ascii="Times New Roman" w:hAnsi="Times New Roman" w:cs="Times New Roman"/>
        </w:rPr>
        <w:t xml:space="preserve">- масса взрывчатого вещества в тротиловом эквиваленте; </w:t>
      </w:r>
      <w:r w:rsidRPr="00CE168E">
        <w:rPr>
          <w:rFonts w:ascii="Times New Roman" w:hAnsi="Times New Roman" w:cs="Times New Roman"/>
          <w:noProof/>
          <w:position w:val="-8"/>
        </w:rPr>
        <w:drawing>
          <wp:inline distT="0" distB="0" distL="0" distR="0" wp14:anchorId="616E5587" wp14:editId="606892C6">
            <wp:extent cx="149860" cy="16383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F80337" w:rsidRPr="00CE168E">
        <w:rPr>
          <w:rFonts w:ascii="Times New Roman" w:hAnsi="Times New Roman" w:cs="Times New Roman"/>
        </w:rPr>
        <w:t xml:space="preserve">- расстояния от местоположения убежища до точки взрыва. </w:t>
      </w:r>
    </w:p>
    <w:p w14:paraId="06D9DE32" w14:textId="488CE1F6"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Действие ударной волны на элементы конструкций убежищ при расчетах заменяют действием эквивалентных статических нагрузок </w:t>
      </w:r>
      <w:r w:rsidR="00C371E8" w:rsidRPr="00CE168E">
        <w:rPr>
          <w:rFonts w:ascii="Times New Roman" w:hAnsi="Times New Roman" w:cs="Times New Roman"/>
          <w:noProof/>
          <w:position w:val="-11"/>
        </w:rPr>
        <w:drawing>
          <wp:inline distT="0" distB="0" distL="0" distR="0" wp14:anchorId="60D403F8" wp14:editId="76AC3C29">
            <wp:extent cx="273050" cy="23177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CE168E">
        <w:rPr>
          <w:rFonts w:ascii="Times New Roman" w:hAnsi="Times New Roman" w:cs="Times New Roman"/>
        </w:rPr>
        <w:t xml:space="preserve">, определяемых по формуле </w:t>
      </w:r>
    </w:p>
    <w:p w14:paraId="6F2DE4D3" w14:textId="330C63A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40A91876" wp14:editId="7AA55074">
            <wp:extent cx="723265" cy="23876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00F80337" w:rsidRPr="00CE168E">
        <w:rPr>
          <w:rFonts w:ascii="Times New Roman" w:hAnsi="Times New Roman" w:cs="Times New Roman"/>
        </w:rPr>
        <w:t xml:space="preserve">,                                                              (Ж.3) </w:t>
      </w:r>
    </w:p>
    <w:p w14:paraId="4EB0697D" w14:textId="7925B34B"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321C38C4" wp14:editId="22B0F14C">
            <wp:extent cx="184150" cy="23177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CE168E">
        <w:rPr>
          <w:rFonts w:ascii="Times New Roman" w:hAnsi="Times New Roman" w:cs="Times New Roman"/>
        </w:rPr>
        <w:t xml:space="preserve">- расчетные нагрузки, определяемые в соответствии с требованиями раздела 9; </w:t>
      </w:r>
      <w:r w:rsidR="00C371E8" w:rsidRPr="00CE168E">
        <w:rPr>
          <w:rFonts w:ascii="Times New Roman" w:hAnsi="Times New Roman" w:cs="Times New Roman"/>
          <w:noProof/>
          <w:position w:val="-11"/>
        </w:rPr>
        <w:drawing>
          <wp:inline distT="0" distB="0" distL="0" distR="0" wp14:anchorId="7FBA7F21" wp14:editId="046BC6E4">
            <wp:extent cx="231775" cy="23876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CE168E">
        <w:rPr>
          <w:rFonts w:ascii="Times New Roman" w:hAnsi="Times New Roman" w:cs="Times New Roman"/>
        </w:rPr>
        <w:t xml:space="preserve">- коэффициент динамичности конструкции. </w:t>
      </w:r>
    </w:p>
    <w:p w14:paraId="60CBBD8B"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Эквивалентную статическая нагрузка принимают равномерно распределенной по площади и приложенной ортогонально к срединной поверхности конструкции. </w:t>
      </w:r>
    </w:p>
    <w:p w14:paraId="0333753C" w14:textId="23FADAF1"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Значение коэффициента динамичности определяют подстановкой значения </w:t>
      </w:r>
      <w:r w:rsidR="00C371E8" w:rsidRPr="00CE168E">
        <w:rPr>
          <w:rFonts w:ascii="Times New Roman" w:hAnsi="Times New Roman" w:cs="Times New Roman"/>
          <w:noProof/>
          <w:position w:val="-11"/>
        </w:rPr>
        <w:drawing>
          <wp:inline distT="0" distB="0" distL="0" distR="0" wp14:anchorId="30AC2394" wp14:editId="0E8BCB17">
            <wp:extent cx="293370" cy="23177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E168E">
        <w:rPr>
          <w:rFonts w:ascii="Times New Roman" w:hAnsi="Times New Roman" w:cs="Times New Roman"/>
        </w:rPr>
        <w:t xml:space="preserve">в функцию динамичности </w:t>
      </w:r>
      <w:r w:rsidR="00C371E8" w:rsidRPr="00CE168E">
        <w:rPr>
          <w:rFonts w:ascii="Times New Roman" w:hAnsi="Times New Roman" w:cs="Times New Roman"/>
          <w:noProof/>
          <w:position w:val="-11"/>
        </w:rPr>
        <w:drawing>
          <wp:inline distT="0" distB="0" distL="0" distR="0" wp14:anchorId="56DDB1B7" wp14:editId="10DBDA82">
            <wp:extent cx="825500" cy="23876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Pr="00CE168E">
        <w:rPr>
          <w:rFonts w:ascii="Times New Roman" w:hAnsi="Times New Roman" w:cs="Times New Roman"/>
        </w:rPr>
        <w:t xml:space="preserve">, где </w:t>
      </w:r>
      <w:r w:rsidR="00C371E8" w:rsidRPr="00CE168E">
        <w:rPr>
          <w:rFonts w:ascii="Times New Roman" w:hAnsi="Times New Roman" w:cs="Times New Roman"/>
          <w:noProof/>
          <w:position w:val="-11"/>
        </w:rPr>
        <w:drawing>
          <wp:inline distT="0" distB="0" distL="0" distR="0" wp14:anchorId="11F7A83A" wp14:editId="365E969C">
            <wp:extent cx="293370" cy="23177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E168E">
        <w:rPr>
          <w:rFonts w:ascii="Times New Roman" w:hAnsi="Times New Roman" w:cs="Times New Roman"/>
        </w:rPr>
        <w:t xml:space="preserve">- время достижения функцией динамичности максимального значения. Функции динамичности жесткозаделанных по контуру плит </w:t>
      </w:r>
      <w:r w:rsidR="00C371E8" w:rsidRPr="00CE168E">
        <w:rPr>
          <w:rFonts w:ascii="Times New Roman" w:hAnsi="Times New Roman" w:cs="Times New Roman"/>
          <w:noProof/>
          <w:position w:val="-11"/>
        </w:rPr>
        <w:drawing>
          <wp:inline distT="0" distB="0" distL="0" distR="0" wp14:anchorId="64FD7E61" wp14:editId="33C6F28F">
            <wp:extent cx="313690" cy="23177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CE168E">
        <w:rPr>
          <w:rFonts w:ascii="Times New Roman" w:hAnsi="Times New Roman" w:cs="Times New Roman"/>
        </w:rPr>
        <w:t xml:space="preserve">и время </w:t>
      </w:r>
      <w:r w:rsidR="00C371E8" w:rsidRPr="00CE168E">
        <w:rPr>
          <w:rFonts w:ascii="Times New Roman" w:hAnsi="Times New Roman" w:cs="Times New Roman"/>
          <w:noProof/>
          <w:position w:val="-11"/>
        </w:rPr>
        <w:drawing>
          <wp:inline distT="0" distB="0" distL="0" distR="0" wp14:anchorId="6BE629C0" wp14:editId="39451D35">
            <wp:extent cx="293370" cy="23177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формулам (Ж. 4)-(Ж.17). </w:t>
      </w:r>
    </w:p>
    <w:p w14:paraId="68253C50" w14:textId="759E25FE"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Частоты собственных колебаний </w:t>
      </w:r>
      <w:r w:rsidR="00C371E8" w:rsidRPr="00CE168E">
        <w:rPr>
          <w:rFonts w:ascii="Times New Roman" w:hAnsi="Times New Roman" w:cs="Times New Roman"/>
          <w:noProof/>
          <w:position w:val="-11"/>
        </w:rPr>
        <w:drawing>
          <wp:inline distT="0" distB="0" distL="0" distR="0" wp14:anchorId="77DC94C5" wp14:editId="5A5E7AE9">
            <wp:extent cx="238760" cy="23177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1"/>
        </w:rPr>
        <w:drawing>
          <wp:inline distT="0" distB="0" distL="0" distR="0" wp14:anchorId="64444AAA" wp14:editId="3E468B3A">
            <wp:extent cx="266065" cy="23876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CE168E">
        <w:rPr>
          <w:rFonts w:ascii="Times New Roman" w:hAnsi="Times New Roman" w:cs="Times New Roman"/>
        </w:rPr>
        <w:t xml:space="preserve">в формулах (Ж.8)-(Ж.17) принимают равными: </w:t>
      </w:r>
    </w:p>
    <w:p w14:paraId="7787A7C5" w14:textId="3A4C1651"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36"/>
        </w:rPr>
        <w:drawing>
          <wp:inline distT="0" distB="0" distL="0" distR="0" wp14:anchorId="2AF15AC3" wp14:editId="7B8BB92E">
            <wp:extent cx="3275330" cy="87376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275330" cy="873760"/>
                    </a:xfrm>
                    <a:prstGeom prst="rect">
                      <a:avLst/>
                    </a:prstGeom>
                    <a:noFill/>
                    <a:ln>
                      <a:noFill/>
                    </a:ln>
                  </pic:spPr>
                </pic:pic>
              </a:graphicData>
            </a:graphic>
          </wp:inline>
        </w:drawing>
      </w:r>
      <w:r w:rsidR="00F80337" w:rsidRPr="00CE168E">
        <w:rPr>
          <w:rFonts w:ascii="Times New Roman" w:hAnsi="Times New Roman" w:cs="Times New Roman"/>
        </w:rPr>
        <w:t xml:space="preserve">,                          (Ж.4) </w:t>
      </w:r>
    </w:p>
    <w:p w14:paraId="2A3C3830" w14:textId="016EFB95"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11"/>
        </w:rPr>
        <w:drawing>
          <wp:inline distT="0" distB="0" distL="0" distR="0" wp14:anchorId="0833C01D" wp14:editId="61C94528">
            <wp:extent cx="231775" cy="23177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11"/>
        </w:rPr>
        <w:drawing>
          <wp:inline distT="0" distB="0" distL="0" distR="0" wp14:anchorId="445DC0C6" wp14:editId="67266FA5">
            <wp:extent cx="259080" cy="23876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CE168E">
        <w:rPr>
          <w:rFonts w:ascii="Times New Roman" w:hAnsi="Times New Roman" w:cs="Times New Roman"/>
        </w:rPr>
        <w:t xml:space="preserve">- жесткость податливой опоры соответственно в упругой и пластической стадии деформирования; </w:t>
      </w:r>
      <w:r w:rsidR="00C371E8" w:rsidRPr="00CE168E">
        <w:rPr>
          <w:rFonts w:ascii="Times New Roman" w:hAnsi="Times New Roman" w:cs="Times New Roman"/>
          <w:noProof/>
          <w:position w:val="-7"/>
        </w:rPr>
        <w:drawing>
          <wp:inline distT="0" distB="0" distL="0" distR="0" wp14:anchorId="5BB93429" wp14:editId="5E949FEC">
            <wp:extent cx="122555" cy="14351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w:t>
      </w:r>
      <w:r w:rsidR="00C371E8" w:rsidRPr="00CE168E">
        <w:rPr>
          <w:rFonts w:ascii="Times New Roman" w:hAnsi="Times New Roman" w:cs="Times New Roman"/>
          <w:noProof/>
          <w:position w:val="-9"/>
        </w:rPr>
        <w:drawing>
          <wp:inline distT="0" distB="0" distL="0" distR="0" wp14:anchorId="6B12E6A1" wp14:editId="306267AE">
            <wp:extent cx="122555" cy="18415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CE168E">
        <w:rPr>
          <w:rFonts w:ascii="Times New Roman" w:hAnsi="Times New Roman" w:cs="Times New Roman"/>
        </w:rPr>
        <w:t>- размеры плиты в плане (</w:t>
      </w:r>
      <w:r w:rsidR="00C371E8" w:rsidRPr="00CE168E">
        <w:rPr>
          <w:rFonts w:ascii="Times New Roman" w:hAnsi="Times New Roman" w:cs="Times New Roman"/>
          <w:noProof/>
          <w:position w:val="-9"/>
        </w:rPr>
        <w:drawing>
          <wp:inline distT="0" distB="0" distL="0" distR="0" wp14:anchorId="4F26913E" wp14:editId="222A820D">
            <wp:extent cx="313690" cy="184150"/>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13690" cy="184150"/>
                    </a:xfrm>
                    <a:prstGeom prst="rect">
                      <a:avLst/>
                    </a:prstGeom>
                    <a:noFill/>
                    <a:ln>
                      <a:noFill/>
                    </a:ln>
                  </pic:spPr>
                </pic:pic>
              </a:graphicData>
            </a:graphic>
          </wp:inline>
        </w:drawing>
      </w:r>
      <w:r w:rsidRPr="00CE168E">
        <w:rPr>
          <w:rFonts w:ascii="Times New Roman" w:hAnsi="Times New Roman" w:cs="Times New Roman"/>
        </w:rPr>
        <w:t>);</w:t>
      </w:r>
      <w:r w:rsidR="00C371E8" w:rsidRPr="00CE168E">
        <w:rPr>
          <w:rFonts w:ascii="Times New Roman" w:hAnsi="Times New Roman" w:cs="Times New Roman"/>
          <w:noProof/>
          <w:position w:val="-7"/>
        </w:rPr>
        <w:drawing>
          <wp:inline distT="0" distB="0" distL="0" distR="0" wp14:anchorId="159EE0F3" wp14:editId="3C0D5D42">
            <wp:extent cx="163830" cy="14351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r w:rsidRPr="00CE168E">
        <w:rPr>
          <w:rFonts w:ascii="Times New Roman" w:hAnsi="Times New Roman" w:cs="Times New Roman"/>
        </w:rPr>
        <w:t xml:space="preserve"> - масса единицы площади плиты покрытия; </w:t>
      </w:r>
      <w:r w:rsidR="00C371E8" w:rsidRPr="00CE168E">
        <w:rPr>
          <w:rFonts w:ascii="Times New Roman" w:hAnsi="Times New Roman" w:cs="Times New Roman"/>
          <w:noProof/>
          <w:position w:val="-11"/>
        </w:rPr>
        <w:drawing>
          <wp:inline distT="0" distB="0" distL="0" distR="0" wp14:anchorId="0B289390" wp14:editId="31B365C4">
            <wp:extent cx="259080" cy="2317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CE168E">
        <w:rPr>
          <w:rFonts w:ascii="Times New Roman" w:hAnsi="Times New Roman" w:cs="Times New Roman"/>
        </w:rPr>
        <w:t xml:space="preserve">- суммарная масса вертикальных несущих конструкций между отметками верха податливой опоры и низа плиты покрытия; </w:t>
      </w:r>
      <w:r w:rsidR="00C371E8" w:rsidRPr="00CE168E">
        <w:rPr>
          <w:rFonts w:ascii="Times New Roman" w:hAnsi="Times New Roman" w:cs="Times New Roman"/>
          <w:noProof/>
          <w:position w:val="-10"/>
        </w:rPr>
        <w:drawing>
          <wp:inline distT="0" distB="0" distL="0" distR="0" wp14:anchorId="2EB1A127" wp14:editId="68D7DD44">
            <wp:extent cx="191135" cy="21844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CE168E">
        <w:rPr>
          <w:rFonts w:ascii="Times New Roman" w:hAnsi="Times New Roman" w:cs="Times New Roman"/>
        </w:rPr>
        <w:t xml:space="preserve">- частота собственных колебаний жесткозащемленной плиты, опертой на несмещаемый контур, определяемая по формуле </w:t>
      </w:r>
    </w:p>
    <w:p w14:paraId="63445A95" w14:textId="05372F1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4"/>
        </w:rPr>
        <w:drawing>
          <wp:inline distT="0" distB="0" distL="0" distR="0" wp14:anchorId="6F802497" wp14:editId="50206107">
            <wp:extent cx="1801495" cy="55943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801495" cy="559435"/>
                    </a:xfrm>
                    <a:prstGeom prst="rect">
                      <a:avLst/>
                    </a:prstGeom>
                    <a:noFill/>
                    <a:ln>
                      <a:noFill/>
                    </a:ln>
                  </pic:spPr>
                </pic:pic>
              </a:graphicData>
            </a:graphic>
          </wp:inline>
        </w:drawing>
      </w:r>
      <w:r w:rsidR="00F80337" w:rsidRPr="00CE168E">
        <w:rPr>
          <w:rFonts w:ascii="Times New Roman" w:hAnsi="Times New Roman" w:cs="Times New Roman"/>
        </w:rPr>
        <w:t xml:space="preserve">,                                              (Ж.5) </w:t>
      </w:r>
    </w:p>
    <w:p w14:paraId="5053FB77" w14:textId="4A04CBA7" w:rsidR="00F80337" w:rsidRPr="00CE168E" w:rsidRDefault="00F80337">
      <w:pPr>
        <w:pStyle w:val="FORMATTEXT"/>
        <w:jc w:val="both"/>
        <w:rPr>
          <w:rFonts w:ascii="Times New Roman" w:hAnsi="Times New Roman" w:cs="Times New Roman"/>
        </w:rPr>
      </w:pPr>
      <w:r w:rsidRPr="00CE168E">
        <w:rPr>
          <w:rFonts w:ascii="Times New Roman" w:hAnsi="Times New Roman" w:cs="Times New Roman"/>
        </w:rPr>
        <w:t xml:space="preserve">где </w:t>
      </w:r>
      <w:r w:rsidR="00C371E8" w:rsidRPr="00CE168E">
        <w:rPr>
          <w:rFonts w:ascii="Times New Roman" w:hAnsi="Times New Roman" w:cs="Times New Roman"/>
          <w:noProof/>
          <w:position w:val="-21"/>
        </w:rPr>
        <w:drawing>
          <wp:inline distT="0" distB="0" distL="0" distR="0" wp14:anchorId="2208A360" wp14:editId="7128EC79">
            <wp:extent cx="887095" cy="48450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887095" cy="484505"/>
                    </a:xfrm>
                    <a:prstGeom prst="rect">
                      <a:avLst/>
                    </a:prstGeom>
                    <a:noFill/>
                    <a:ln>
                      <a:noFill/>
                    </a:ln>
                  </pic:spPr>
                </pic:pic>
              </a:graphicData>
            </a:graphic>
          </wp:inline>
        </w:drawing>
      </w:r>
      <w:r w:rsidRPr="00CE168E">
        <w:rPr>
          <w:rFonts w:ascii="Times New Roman" w:hAnsi="Times New Roman" w:cs="Times New Roman"/>
        </w:rPr>
        <w:t xml:space="preserve">- цилиндрическая жесткость плиты; </w:t>
      </w:r>
      <w:r w:rsidR="00C371E8" w:rsidRPr="00CE168E">
        <w:rPr>
          <w:rFonts w:ascii="Times New Roman" w:hAnsi="Times New Roman" w:cs="Times New Roman"/>
          <w:noProof/>
          <w:position w:val="-7"/>
        </w:rPr>
        <w:drawing>
          <wp:inline distT="0" distB="0" distL="0" distR="0" wp14:anchorId="407070B8" wp14:editId="46070EE8">
            <wp:extent cx="122555" cy="14351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CE168E">
        <w:rPr>
          <w:rFonts w:ascii="Times New Roman" w:hAnsi="Times New Roman" w:cs="Times New Roman"/>
        </w:rPr>
        <w:t xml:space="preserve">- коэффициент Пуассона бетона. </w:t>
      </w:r>
    </w:p>
    <w:p w14:paraId="40E2EF4E" w14:textId="41EA9103"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Начальные условия при переходе податливых опор из упругой стадии в пластическую </w:t>
      </w:r>
      <w:r w:rsidR="00C371E8" w:rsidRPr="00CE168E">
        <w:rPr>
          <w:rFonts w:ascii="Times New Roman" w:hAnsi="Times New Roman" w:cs="Times New Roman"/>
          <w:noProof/>
          <w:position w:val="-11"/>
        </w:rPr>
        <w:drawing>
          <wp:inline distT="0" distB="0" distL="0" distR="0" wp14:anchorId="34A10A54" wp14:editId="210B19D4">
            <wp:extent cx="655320" cy="23876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CE168E">
        <w:rPr>
          <w:rFonts w:ascii="Times New Roman" w:hAnsi="Times New Roman" w:cs="Times New Roman"/>
        </w:rPr>
        <w:t xml:space="preserve">и </w:t>
      </w:r>
      <w:r w:rsidR="00C371E8" w:rsidRPr="00CE168E">
        <w:rPr>
          <w:rFonts w:ascii="Times New Roman" w:hAnsi="Times New Roman" w:cs="Times New Roman"/>
          <w:noProof/>
          <w:position w:val="-12"/>
        </w:rPr>
        <w:drawing>
          <wp:inline distT="0" distB="0" distL="0" distR="0" wp14:anchorId="2115F6EF" wp14:editId="2C082245">
            <wp:extent cx="648335" cy="25908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48335" cy="259080"/>
                    </a:xfrm>
                    <a:prstGeom prst="rect">
                      <a:avLst/>
                    </a:prstGeom>
                    <a:noFill/>
                    <a:ln>
                      <a:noFill/>
                    </a:ln>
                  </pic:spPr>
                </pic:pic>
              </a:graphicData>
            </a:graphic>
          </wp:inline>
        </w:drawing>
      </w:r>
      <w:r w:rsidRPr="00CE168E">
        <w:rPr>
          <w:rFonts w:ascii="Times New Roman" w:hAnsi="Times New Roman" w:cs="Times New Roman"/>
        </w:rPr>
        <w:t xml:space="preserve">определяют по формулам: </w:t>
      </w:r>
    </w:p>
    <w:p w14:paraId="5D034C77" w14:textId="3CB39CC1"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1"/>
        </w:rPr>
        <w:drawing>
          <wp:inline distT="0" distB="0" distL="0" distR="0" wp14:anchorId="62AEEE10" wp14:editId="3418F674">
            <wp:extent cx="1364615" cy="23876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364615" cy="238760"/>
                    </a:xfrm>
                    <a:prstGeom prst="rect">
                      <a:avLst/>
                    </a:prstGeom>
                    <a:noFill/>
                    <a:ln>
                      <a:noFill/>
                    </a:ln>
                  </pic:spPr>
                </pic:pic>
              </a:graphicData>
            </a:graphic>
          </wp:inline>
        </w:drawing>
      </w:r>
      <w:r w:rsidR="00F80337" w:rsidRPr="00CE168E">
        <w:rPr>
          <w:rFonts w:ascii="Times New Roman" w:hAnsi="Times New Roman" w:cs="Times New Roman"/>
        </w:rPr>
        <w:t xml:space="preserve">,                                                     (Ж.6) </w:t>
      </w:r>
    </w:p>
    <w:p w14:paraId="629955DB" w14:textId="516B9D25"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3"/>
        </w:rPr>
        <w:drawing>
          <wp:inline distT="0" distB="0" distL="0" distR="0" wp14:anchorId="6BEFC157" wp14:editId="177DD546">
            <wp:extent cx="3159760" cy="53213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159760" cy="532130"/>
                    </a:xfrm>
                    <a:prstGeom prst="rect">
                      <a:avLst/>
                    </a:prstGeom>
                    <a:noFill/>
                    <a:ln>
                      <a:noFill/>
                    </a:ln>
                  </pic:spPr>
                </pic:pic>
              </a:graphicData>
            </a:graphic>
          </wp:inline>
        </w:drawing>
      </w:r>
      <w:r w:rsidR="00F80337" w:rsidRPr="00CE168E">
        <w:rPr>
          <w:rFonts w:ascii="Times New Roman" w:hAnsi="Times New Roman" w:cs="Times New Roman"/>
        </w:rPr>
        <w:t xml:space="preserve">.                           (Ж.7) </w:t>
      </w:r>
    </w:p>
    <w:p w14:paraId="2F7FB097"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Функцию динамичности и время достижения ею максимального значения, при деформировании </w:t>
      </w:r>
      <w:r w:rsidRPr="00CE168E">
        <w:rPr>
          <w:rFonts w:ascii="Times New Roman" w:hAnsi="Times New Roman" w:cs="Times New Roman"/>
        </w:rPr>
        <w:lastRenderedPageBreak/>
        <w:t xml:space="preserve">податливых опор в упругой стадии, определяют по формулам: </w:t>
      </w:r>
    </w:p>
    <w:p w14:paraId="50A65843" w14:textId="00E713E8"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w:t>
      </w:r>
      <w:r w:rsidR="00C371E8" w:rsidRPr="00CE168E">
        <w:rPr>
          <w:rFonts w:ascii="Times New Roman" w:hAnsi="Times New Roman" w:cs="Times New Roman"/>
          <w:noProof/>
          <w:position w:val="-17"/>
        </w:rPr>
        <w:drawing>
          <wp:inline distT="0" distB="0" distL="0" distR="0" wp14:anchorId="67D9052A" wp14:editId="61C9419D">
            <wp:extent cx="1344295" cy="38925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344295" cy="389255"/>
                    </a:xfrm>
                    <a:prstGeom prst="rect">
                      <a:avLst/>
                    </a:prstGeom>
                    <a:noFill/>
                    <a:ln>
                      <a:noFill/>
                    </a:ln>
                  </pic:spPr>
                </pic:pic>
              </a:graphicData>
            </a:graphic>
          </wp:inline>
        </w:drawing>
      </w:r>
    </w:p>
    <w:p w14:paraId="1894E027" w14:textId="4F6F233F"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0BA7FF17" wp14:editId="4182BBE5">
            <wp:extent cx="2640965" cy="48450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640965" cy="484505"/>
                    </a:xfrm>
                    <a:prstGeom prst="rect">
                      <a:avLst/>
                    </a:prstGeom>
                    <a:noFill/>
                    <a:ln>
                      <a:noFill/>
                    </a:ln>
                  </pic:spPr>
                </pic:pic>
              </a:graphicData>
            </a:graphic>
          </wp:inline>
        </w:drawing>
      </w:r>
      <w:r w:rsidR="00F80337" w:rsidRPr="00CE168E">
        <w:rPr>
          <w:rFonts w:ascii="Times New Roman" w:hAnsi="Times New Roman" w:cs="Times New Roman"/>
        </w:rPr>
        <w:t xml:space="preserve">;                                  (Ж.8) </w:t>
      </w:r>
    </w:p>
    <w:p w14:paraId="2267FB88" w14:textId="10B3968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18"/>
        </w:rPr>
        <w:drawing>
          <wp:inline distT="0" distB="0" distL="0" distR="0" wp14:anchorId="46F1DF3C" wp14:editId="4B8A38D8">
            <wp:extent cx="1330960" cy="42989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330960" cy="429895"/>
                    </a:xfrm>
                    <a:prstGeom prst="rect">
                      <a:avLst/>
                    </a:prstGeom>
                    <a:noFill/>
                    <a:ln>
                      <a:noFill/>
                    </a:ln>
                  </pic:spPr>
                </pic:pic>
              </a:graphicData>
            </a:graphic>
          </wp:inline>
        </w:drawing>
      </w:r>
      <w:r w:rsidR="00F80337" w:rsidRPr="00CE168E">
        <w:rPr>
          <w:rFonts w:ascii="Times New Roman" w:hAnsi="Times New Roman" w:cs="Times New Roman"/>
        </w:rPr>
        <w:t xml:space="preserve">;                                                      (Ж.9) </w:t>
      </w:r>
    </w:p>
    <w:p w14:paraId="0A294F33" w14:textId="4E5E429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w:t>
      </w:r>
      <w:r w:rsidR="00C371E8" w:rsidRPr="00CE168E">
        <w:rPr>
          <w:rFonts w:ascii="Times New Roman" w:hAnsi="Times New Roman" w:cs="Times New Roman"/>
          <w:noProof/>
          <w:position w:val="-9"/>
        </w:rPr>
        <w:drawing>
          <wp:inline distT="0" distB="0" distL="0" distR="0" wp14:anchorId="480DDE62" wp14:editId="53D5DBCE">
            <wp:extent cx="914400" cy="19812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914400" cy="198120"/>
                    </a:xfrm>
                    <a:prstGeom prst="rect">
                      <a:avLst/>
                    </a:prstGeom>
                    <a:noFill/>
                    <a:ln>
                      <a:noFill/>
                    </a:ln>
                  </pic:spPr>
                </pic:pic>
              </a:graphicData>
            </a:graphic>
          </wp:inline>
        </w:drawing>
      </w:r>
    </w:p>
    <w:p w14:paraId="6DD0133E" w14:textId="327DCF39"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0"/>
        </w:rPr>
        <w:drawing>
          <wp:inline distT="0" distB="0" distL="0" distR="0" wp14:anchorId="57192A6B" wp14:editId="76839F29">
            <wp:extent cx="3322955" cy="45720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322955" cy="457200"/>
                    </a:xfrm>
                    <a:prstGeom prst="rect">
                      <a:avLst/>
                    </a:prstGeom>
                    <a:noFill/>
                    <a:ln>
                      <a:noFill/>
                    </a:ln>
                  </pic:spPr>
                </pic:pic>
              </a:graphicData>
            </a:graphic>
          </wp:inline>
        </w:drawing>
      </w:r>
      <w:r w:rsidR="00F80337" w:rsidRPr="00CE168E">
        <w:rPr>
          <w:rFonts w:ascii="Times New Roman" w:hAnsi="Times New Roman" w:cs="Times New Roman"/>
        </w:rPr>
        <w:t xml:space="preserve">;                       (Ж.10) </w:t>
      </w:r>
    </w:p>
    <w:p w14:paraId="627F28CF" w14:textId="121E99F8"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6"/>
        </w:rPr>
        <w:drawing>
          <wp:inline distT="0" distB="0" distL="0" distR="0" wp14:anchorId="7B7D3C62" wp14:editId="5E2D7CEE">
            <wp:extent cx="3535045" cy="60706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535045" cy="607060"/>
                    </a:xfrm>
                    <a:prstGeom prst="rect">
                      <a:avLst/>
                    </a:prstGeom>
                    <a:noFill/>
                    <a:ln>
                      <a:noFill/>
                    </a:ln>
                  </pic:spPr>
                </pic:pic>
              </a:graphicData>
            </a:graphic>
          </wp:inline>
        </w:drawing>
      </w:r>
      <w:r w:rsidR="00F80337" w:rsidRPr="00CE168E">
        <w:rPr>
          <w:rFonts w:ascii="Times New Roman" w:hAnsi="Times New Roman" w:cs="Times New Roman"/>
        </w:rPr>
        <w:t xml:space="preserve">.                   (Ж.11) </w:t>
      </w:r>
    </w:p>
    <w:p w14:paraId="434D6DA2" w14:textId="4B670FE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Функцию динамичности и время достижения ею максимального значения, при деформировании податливых опор в упруго-пластической стадии и при переходе податливых опор в пластическую стадию деформирования на этапе спада нагрузки (</w:t>
      </w:r>
      <w:r w:rsidR="00C371E8" w:rsidRPr="00CE168E">
        <w:rPr>
          <w:rFonts w:ascii="Times New Roman" w:hAnsi="Times New Roman" w:cs="Times New Roman"/>
          <w:noProof/>
          <w:position w:val="-11"/>
        </w:rPr>
        <w:drawing>
          <wp:inline distT="0" distB="0" distL="0" distR="0" wp14:anchorId="0E8282ED" wp14:editId="4E526E87">
            <wp:extent cx="770890" cy="238760"/>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Pr="00CE168E">
        <w:rPr>
          <w:rFonts w:ascii="Times New Roman" w:hAnsi="Times New Roman" w:cs="Times New Roman"/>
        </w:rPr>
        <w:t xml:space="preserve">), определяют по формулам: </w:t>
      </w:r>
    </w:p>
    <w:p w14:paraId="0C73B0ED" w14:textId="37B1CD8A"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w:t>
      </w:r>
      <w:r w:rsidR="00C371E8" w:rsidRPr="00CE168E">
        <w:rPr>
          <w:rFonts w:ascii="Times New Roman" w:hAnsi="Times New Roman" w:cs="Times New Roman"/>
          <w:noProof/>
          <w:position w:val="-17"/>
        </w:rPr>
        <w:drawing>
          <wp:inline distT="0" distB="0" distL="0" distR="0" wp14:anchorId="3FE5735F" wp14:editId="47663952">
            <wp:extent cx="1344295" cy="38925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344295" cy="389255"/>
                    </a:xfrm>
                    <a:prstGeom prst="rect">
                      <a:avLst/>
                    </a:prstGeom>
                    <a:noFill/>
                    <a:ln>
                      <a:noFill/>
                    </a:ln>
                  </pic:spPr>
                </pic:pic>
              </a:graphicData>
            </a:graphic>
          </wp:inline>
        </w:drawing>
      </w:r>
    </w:p>
    <w:p w14:paraId="4D573C1A" w14:textId="3319F4CD"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75"/>
        </w:rPr>
        <w:drawing>
          <wp:inline distT="0" distB="0" distL="0" distR="0" wp14:anchorId="6087E2F8" wp14:editId="2B77EF09">
            <wp:extent cx="3493770" cy="185610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493770" cy="1856105"/>
                    </a:xfrm>
                    <a:prstGeom prst="rect">
                      <a:avLst/>
                    </a:prstGeom>
                    <a:noFill/>
                    <a:ln>
                      <a:noFill/>
                    </a:ln>
                  </pic:spPr>
                </pic:pic>
              </a:graphicData>
            </a:graphic>
          </wp:inline>
        </w:drawing>
      </w:r>
      <w:r w:rsidR="00F80337" w:rsidRPr="00CE168E">
        <w:rPr>
          <w:rFonts w:ascii="Times New Roman" w:hAnsi="Times New Roman" w:cs="Times New Roman"/>
        </w:rPr>
        <w:t xml:space="preserve">;                     (Ж.12) </w:t>
      </w:r>
    </w:p>
    <w:p w14:paraId="26A9A0A4" w14:textId="7C4DA93B"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96"/>
        </w:rPr>
        <w:drawing>
          <wp:inline distT="0" distB="0" distL="0" distR="0" wp14:anchorId="581B2DAB" wp14:editId="7D8F44C1">
            <wp:extent cx="3507740" cy="2388235"/>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507740" cy="2388235"/>
                    </a:xfrm>
                    <a:prstGeom prst="rect">
                      <a:avLst/>
                    </a:prstGeom>
                    <a:noFill/>
                    <a:ln>
                      <a:noFill/>
                    </a:ln>
                  </pic:spPr>
                </pic:pic>
              </a:graphicData>
            </a:graphic>
          </wp:inline>
        </w:drawing>
      </w:r>
      <w:r w:rsidR="00F80337" w:rsidRPr="00CE168E">
        <w:rPr>
          <w:rFonts w:ascii="Times New Roman" w:hAnsi="Times New Roman" w:cs="Times New Roman"/>
        </w:rPr>
        <w:t xml:space="preserve">                   (Ж.13) </w:t>
      </w:r>
    </w:p>
    <w:p w14:paraId="54847C55" w14:textId="49EAD014"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при </w:t>
      </w:r>
      <w:r w:rsidR="00C371E8" w:rsidRPr="00CE168E">
        <w:rPr>
          <w:rFonts w:ascii="Times New Roman" w:hAnsi="Times New Roman" w:cs="Times New Roman"/>
          <w:noProof/>
          <w:position w:val="-9"/>
        </w:rPr>
        <w:drawing>
          <wp:inline distT="0" distB="0" distL="0" distR="0" wp14:anchorId="25B3D057" wp14:editId="42797E30">
            <wp:extent cx="955040" cy="19812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955040" cy="198120"/>
                    </a:xfrm>
                    <a:prstGeom prst="rect">
                      <a:avLst/>
                    </a:prstGeom>
                    <a:noFill/>
                    <a:ln>
                      <a:noFill/>
                    </a:ln>
                  </pic:spPr>
                </pic:pic>
              </a:graphicData>
            </a:graphic>
          </wp:inline>
        </w:drawing>
      </w:r>
    </w:p>
    <w:p w14:paraId="79A2B107" w14:textId="0CF0BA92"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1"/>
        </w:rPr>
        <w:drawing>
          <wp:inline distT="0" distB="0" distL="0" distR="0" wp14:anchorId="7E4C5D90" wp14:editId="081E495A">
            <wp:extent cx="3473450" cy="48450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473450" cy="484505"/>
                    </a:xfrm>
                    <a:prstGeom prst="rect">
                      <a:avLst/>
                    </a:prstGeom>
                    <a:noFill/>
                    <a:ln>
                      <a:noFill/>
                    </a:ln>
                  </pic:spPr>
                </pic:pic>
              </a:graphicData>
            </a:graphic>
          </wp:inline>
        </w:drawing>
      </w:r>
      <w:r w:rsidR="00F80337" w:rsidRPr="00CE168E">
        <w:rPr>
          <w:rFonts w:ascii="Times New Roman" w:hAnsi="Times New Roman" w:cs="Times New Roman"/>
        </w:rPr>
        <w:t xml:space="preserve">;                     (Ж.14) </w:t>
      </w:r>
    </w:p>
    <w:p w14:paraId="716E45D0" w14:textId="7BC93329"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27"/>
        </w:rPr>
        <w:drawing>
          <wp:inline distT="0" distB="0" distL="0" distR="0" wp14:anchorId="52AE53D9" wp14:editId="22AA569B">
            <wp:extent cx="3650615" cy="65532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650615" cy="655320"/>
                    </a:xfrm>
                    <a:prstGeom prst="rect">
                      <a:avLst/>
                    </a:prstGeom>
                    <a:noFill/>
                    <a:ln>
                      <a:noFill/>
                    </a:ln>
                  </pic:spPr>
                </pic:pic>
              </a:graphicData>
            </a:graphic>
          </wp:inline>
        </w:drawing>
      </w:r>
      <w:r w:rsidR="00F80337" w:rsidRPr="00CE168E">
        <w:rPr>
          <w:rFonts w:ascii="Times New Roman" w:hAnsi="Times New Roman" w:cs="Times New Roman"/>
        </w:rPr>
        <w:t xml:space="preserve">.                  (Ж.15) </w:t>
      </w:r>
    </w:p>
    <w:p w14:paraId="2E792889" w14:textId="7C9A8FF5"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lastRenderedPageBreak/>
        <w:t>При переходе податливых опор в пластическую стадию деформирования на этапе нулевой нагрузки (</w:t>
      </w:r>
      <w:r w:rsidR="00C371E8" w:rsidRPr="00CE168E">
        <w:rPr>
          <w:rFonts w:ascii="Times New Roman" w:hAnsi="Times New Roman" w:cs="Times New Roman"/>
          <w:noProof/>
          <w:position w:val="-11"/>
        </w:rPr>
        <w:drawing>
          <wp:inline distT="0" distB="0" distL="0" distR="0" wp14:anchorId="04D39376" wp14:editId="61B8762D">
            <wp:extent cx="573405" cy="23876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CE168E">
        <w:rPr>
          <w:rFonts w:ascii="Times New Roman" w:hAnsi="Times New Roman" w:cs="Times New Roman"/>
        </w:rPr>
        <w:t xml:space="preserve">) коэффициент динамичности определяют по формулам: </w:t>
      </w:r>
    </w:p>
    <w:p w14:paraId="7914DFDD" w14:textId="02DCE37D"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 при </w:t>
      </w:r>
      <w:r w:rsidR="00C371E8" w:rsidRPr="00CE168E">
        <w:rPr>
          <w:rFonts w:ascii="Times New Roman" w:hAnsi="Times New Roman" w:cs="Times New Roman"/>
          <w:noProof/>
          <w:position w:val="-11"/>
        </w:rPr>
        <w:drawing>
          <wp:inline distT="0" distB="0" distL="0" distR="0" wp14:anchorId="43CCD15C" wp14:editId="2EC97D69">
            <wp:extent cx="1146175" cy="23876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p>
    <w:p w14:paraId="30DD2828" w14:textId="76FB58F9"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32"/>
        </w:rPr>
        <w:drawing>
          <wp:inline distT="0" distB="0" distL="0" distR="0" wp14:anchorId="238898CE" wp14:editId="10B47BBA">
            <wp:extent cx="2449830" cy="76454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449830" cy="764540"/>
                    </a:xfrm>
                    <a:prstGeom prst="rect">
                      <a:avLst/>
                    </a:prstGeom>
                    <a:noFill/>
                    <a:ln>
                      <a:noFill/>
                    </a:ln>
                  </pic:spPr>
                </pic:pic>
              </a:graphicData>
            </a:graphic>
          </wp:inline>
        </w:drawing>
      </w:r>
      <w:r w:rsidR="00F80337" w:rsidRPr="00CE168E">
        <w:rPr>
          <w:rFonts w:ascii="Times New Roman" w:hAnsi="Times New Roman" w:cs="Times New Roman"/>
        </w:rPr>
        <w:t xml:space="preserve">                                   (Ж.16) </w:t>
      </w:r>
    </w:p>
    <w:p w14:paraId="2F5A5E93" w14:textId="18323283" w:rsidR="00F80337" w:rsidRPr="00CE168E" w:rsidRDefault="00C371E8">
      <w:pPr>
        <w:pStyle w:val="FORMATTEXT"/>
        <w:jc w:val="right"/>
        <w:rPr>
          <w:rFonts w:ascii="Times New Roman" w:hAnsi="Times New Roman" w:cs="Times New Roman"/>
        </w:rPr>
      </w:pPr>
      <w:r w:rsidRPr="00CE168E">
        <w:rPr>
          <w:rFonts w:ascii="Times New Roman" w:hAnsi="Times New Roman" w:cs="Times New Roman"/>
          <w:noProof/>
          <w:position w:val="-36"/>
        </w:rPr>
        <w:drawing>
          <wp:inline distT="0" distB="0" distL="0" distR="0" wp14:anchorId="4A5ADD45" wp14:editId="5BB3B4F6">
            <wp:extent cx="3589655" cy="8667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589655" cy="866775"/>
                    </a:xfrm>
                    <a:prstGeom prst="rect">
                      <a:avLst/>
                    </a:prstGeom>
                    <a:noFill/>
                    <a:ln>
                      <a:noFill/>
                    </a:ln>
                  </pic:spPr>
                </pic:pic>
              </a:graphicData>
            </a:graphic>
          </wp:inline>
        </w:drawing>
      </w:r>
      <w:r w:rsidR="00F80337" w:rsidRPr="00CE168E">
        <w:rPr>
          <w:rFonts w:ascii="Times New Roman" w:hAnsi="Times New Roman" w:cs="Times New Roman"/>
        </w:rPr>
        <w:t xml:space="preserve">                   (Ж.17) </w:t>
      </w:r>
    </w:p>
    <w:p w14:paraId="38EAF14A" w14:textId="77777777" w:rsidR="00F80337" w:rsidRPr="00CE168E" w:rsidRDefault="00457364">
      <w:pPr>
        <w:pStyle w:val="FORMATTEXT"/>
        <w:ind w:firstLine="568"/>
        <w:jc w:val="both"/>
        <w:rPr>
          <w:rFonts w:ascii="Times New Roman" w:hAnsi="Times New Roman" w:cs="Times New Roman"/>
        </w:rPr>
      </w:pPr>
      <w:r>
        <w:rPr>
          <w:rFonts w:ascii="Times New Roman" w:hAnsi="Times New Roman" w:cs="Times New Roman"/>
        </w:rPr>
        <w:fldChar w:fldCharType="begin"/>
      </w:r>
      <w:r w:rsidRPr="00CE168E">
        <w:rPr>
          <w:rFonts w:ascii="Times New Roman" w:hAnsi="Times New Roman" w:cs="Times New Roman"/>
        </w:rPr>
        <w:instrText xml:space="preserve">tc </w:instrText>
      </w:r>
      <w:r w:rsidR="00F80337" w:rsidRPr="00CE168E">
        <w:rPr>
          <w:rFonts w:ascii="Times New Roman" w:hAnsi="Times New Roman" w:cs="Times New Roman"/>
        </w:rPr>
        <w:instrText xml:space="preserve"> \l 0 </w:instrText>
      </w:r>
      <w:r w:rsidRPr="00CE168E">
        <w:rPr>
          <w:rFonts w:ascii="Times New Roman" w:hAnsi="Times New Roman" w:cs="Times New Roman"/>
        </w:rPr>
        <w:instrText>"</w:instrText>
      </w:r>
      <w:r w:rsidR="00F80337" w:rsidRPr="00CE168E">
        <w:rPr>
          <w:rFonts w:ascii="Times New Roman" w:hAnsi="Times New Roman" w:cs="Times New Roman"/>
        </w:rPr>
        <w:instrText>2Библиография</w:instrText>
      </w:r>
      <w:r w:rsidRPr="00CE168E">
        <w:rPr>
          <w:rFonts w:ascii="Times New Roman" w:hAnsi="Times New Roman" w:cs="Times New Roman"/>
        </w:rPr>
        <w:instrText>"</w:instrText>
      </w:r>
      <w:r>
        <w:rPr>
          <w:rFonts w:ascii="Times New Roman" w:hAnsi="Times New Roman" w:cs="Times New Roman"/>
        </w:rPr>
        <w:fldChar w:fldCharType="end"/>
      </w:r>
    </w:p>
    <w:p w14:paraId="28376D17" w14:textId="77777777" w:rsidR="00F80337" w:rsidRPr="00CE168E" w:rsidRDefault="00F80337">
      <w:pPr>
        <w:pStyle w:val="HEADERTEXT"/>
        <w:rPr>
          <w:rFonts w:ascii="Times New Roman" w:hAnsi="Times New Roman" w:cs="Times New Roman"/>
          <w:b/>
          <w:bCs/>
          <w:color w:val="auto"/>
        </w:rPr>
      </w:pPr>
    </w:p>
    <w:p w14:paraId="7160D096" w14:textId="77777777" w:rsid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 </w:t>
      </w:r>
    </w:p>
    <w:p w14:paraId="2A2F0467" w14:textId="77777777" w:rsidR="00CE168E" w:rsidRDefault="00CE168E">
      <w:pPr>
        <w:pStyle w:val="HEADERTEXT"/>
        <w:jc w:val="center"/>
        <w:outlineLvl w:val="2"/>
        <w:rPr>
          <w:rFonts w:ascii="Times New Roman" w:hAnsi="Times New Roman" w:cs="Times New Roman"/>
          <w:b/>
          <w:bCs/>
          <w:color w:val="auto"/>
        </w:rPr>
      </w:pPr>
    </w:p>
    <w:p w14:paraId="68C8AB46" w14:textId="77777777" w:rsidR="00CE168E" w:rsidRDefault="00CE168E">
      <w:pPr>
        <w:pStyle w:val="HEADERTEXT"/>
        <w:jc w:val="center"/>
        <w:outlineLvl w:val="2"/>
        <w:rPr>
          <w:rFonts w:ascii="Times New Roman" w:hAnsi="Times New Roman" w:cs="Times New Roman"/>
          <w:b/>
          <w:bCs/>
          <w:color w:val="auto"/>
        </w:rPr>
      </w:pPr>
    </w:p>
    <w:p w14:paraId="755F7DAF" w14:textId="77777777" w:rsidR="00CE168E" w:rsidRDefault="00CE168E">
      <w:pPr>
        <w:pStyle w:val="HEADERTEXT"/>
        <w:jc w:val="center"/>
        <w:outlineLvl w:val="2"/>
        <w:rPr>
          <w:rFonts w:ascii="Times New Roman" w:hAnsi="Times New Roman" w:cs="Times New Roman"/>
          <w:b/>
          <w:bCs/>
          <w:color w:val="auto"/>
        </w:rPr>
      </w:pPr>
    </w:p>
    <w:p w14:paraId="6B6599EF" w14:textId="77777777" w:rsidR="00CE168E" w:rsidRDefault="00CE168E">
      <w:pPr>
        <w:pStyle w:val="HEADERTEXT"/>
        <w:jc w:val="center"/>
        <w:outlineLvl w:val="2"/>
        <w:rPr>
          <w:rFonts w:ascii="Times New Roman" w:hAnsi="Times New Roman" w:cs="Times New Roman"/>
          <w:b/>
          <w:bCs/>
          <w:color w:val="auto"/>
        </w:rPr>
      </w:pPr>
    </w:p>
    <w:p w14:paraId="33CF4D4D" w14:textId="77777777" w:rsidR="00F80337" w:rsidRPr="00CE168E" w:rsidRDefault="00F80337">
      <w:pPr>
        <w:pStyle w:val="HEADERTEXT"/>
        <w:jc w:val="center"/>
        <w:outlineLvl w:val="2"/>
        <w:rPr>
          <w:rFonts w:ascii="Times New Roman" w:hAnsi="Times New Roman" w:cs="Times New Roman"/>
          <w:b/>
          <w:bCs/>
          <w:color w:val="auto"/>
        </w:rPr>
      </w:pPr>
      <w:r w:rsidRPr="00CE168E">
        <w:rPr>
          <w:rFonts w:ascii="Times New Roman" w:hAnsi="Times New Roman" w:cs="Times New Roman"/>
          <w:b/>
          <w:bCs/>
          <w:color w:val="auto"/>
        </w:rPr>
        <w:t xml:space="preserve">Библиография </w:t>
      </w:r>
    </w:p>
    <w:p w14:paraId="32D556F8"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[1] Федеральный закон от 22 июля 2008 г. N 123-ФЗ "Технический регламент о требованиях пожарной безопасности" </w:t>
      </w:r>
    </w:p>
    <w:p w14:paraId="3D763352"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[2] Постановление Правительства Российской Федерации от 29 ноября 1999 г. N 1309 "О порядке создания убежищ и иных объектов гражданской обороны" </w:t>
      </w:r>
    </w:p>
    <w:p w14:paraId="7A9BB8B6"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[3] Постановление Правительства Российской Федерации от 16 февраля 2008 г. N 87 "О составе разделов проектной документации и требованиях к их содержанию" </w:t>
      </w:r>
    </w:p>
    <w:p w14:paraId="430A1BD9"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[4]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75DB25E0"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[5] ПУЭ Правила устройства электроустановок (7-е изд.) </w:t>
      </w:r>
    </w:p>
    <w:p w14:paraId="7348FE9A"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[6] Постановление Правительства Российской Федерации от 16 сентября 2020 г. N 1479 "Об утверждении правил противопожарного режима в Российской Федерации" </w:t>
      </w:r>
    </w:p>
    <w:p w14:paraId="525C6071" w14:textId="77777777" w:rsidR="00F80337" w:rsidRPr="00CE168E" w:rsidRDefault="00F80337">
      <w:pPr>
        <w:pStyle w:val="FORMATTEXT"/>
        <w:ind w:firstLine="568"/>
        <w:jc w:val="both"/>
        <w:rPr>
          <w:rFonts w:ascii="Times New Roman" w:hAnsi="Times New Roman" w:cs="Times New Roman"/>
        </w:rPr>
      </w:pPr>
      <w:r w:rsidRPr="00CE168E">
        <w:rPr>
          <w:rFonts w:ascii="Times New Roman" w:hAnsi="Times New Roman" w:cs="Times New Roman"/>
        </w:rPr>
        <w:t xml:space="preserve">[7] Приказ Министерства Российской Федерации по делам гражданской обороны, чрезвычайным ситуациям и ликвидации последствий стихийных бедствий от 15 декабря 2002 г. N 583 "Об утверждении и введении в действие Правил эксплуатации защитных сооружений гражданской обороны" </w:t>
      </w:r>
    </w:p>
    <w:p w14:paraId="3CECAAB0"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Электронный текст документа </w:t>
      </w:r>
    </w:p>
    <w:p w14:paraId="5E5D0165"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подготовлен АО "Кодекс" и сверен по: </w:t>
      </w:r>
    </w:p>
    <w:p w14:paraId="310B6944"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Официальный сайт Минстроя России </w:t>
      </w:r>
    </w:p>
    <w:p w14:paraId="1DD22CEC"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minstroyrf.gov.ru по состоянию на 03.02.2023 </w:t>
      </w:r>
    </w:p>
    <w:p w14:paraId="23121DB2" w14:textId="77777777" w:rsidR="00F80337" w:rsidRPr="00CE168E" w:rsidRDefault="00F80337">
      <w:pPr>
        <w:pStyle w:val="FORMATTEXT"/>
        <w:rPr>
          <w:rFonts w:ascii="Times New Roman" w:hAnsi="Times New Roman" w:cs="Times New Roman"/>
        </w:rPr>
      </w:pPr>
      <w:r w:rsidRPr="00CE168E">
        <w:rPr>
          <w:rFonts w:ascii="Times New Roman" w:hAnsi="Times New Roman" w:cs="Times New Roman"/>
        </w:rPr>
        <w:t xml:space="preserve">      </w:t>
      </w:r>
    </w:p>
    <w:p w14:paraId="090A05D7" w14:textId="77777777" w:rsidR="00F80337" w:rsidRPr="00CE168E" w:rsidRDefault="00F80337">
      <w:pPr>
        <w:widowControl w:val="0"/>
        <w:autoSpaceDE w:val="0"/>
        <w:autoSpaceDN w:val="0"/>
        <w:adjustRightInd w:val="0"/>
        <w:spacing w:after="0" w:line="240" w:lineRule="auto"/>
        <w:rPr>
          <w:rFonts w:ascii="Times New Roman" w:hAnsi="Times New Roman"/>
        </w:rPr>
      </w:pPr>
      <w:r w:rsidRPr="00CE168E">
        <w:rPr>
          <w:rFonts w:ascii="Times New Roman" w:hAnsi="Times New Roman"/>
          <w:sz w:val="24"/>
          <w:szCs w:val="24"/>
        </w:rPr>
        <w:t xml:space="preserve"> </w:t>
      </w:r>
    </w:p>
    <w:sectPr w:rsidR="00F80337" w:rsidRPr="00CE168E">
      <w:headerReference w:type="default" r:id="rId559"/>
      <w:footerReference w:type="default" r:id="rId560"/>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DD637" w14:textId="77777777" w:rsidR="00457364" w:rsidRDefault="00457364">
      <w:pPr>
        <w:spacing w:after="0" w:line="240" w:lineRule="auto"/>
      </w:pPr>
      <w:r>
        <w:separator/>
      </w:r>
    </w:p>
  </w:endnote>
  <w:endnote w:type="continuationSeparator" w:id="0">
    <w:p w14:paraId="46A8DA8E" w14:textId="77777777" w:rsidR="00457364" w:rsidRDefault="00457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3C00" w14:textId="77777777" w:rsidR="00F80337" w:rsidRDefault="00F80337">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016E" w14:textId="77777777" w:rsidR="00457364" w:rsidRDefault="00457364">
      <w:pPr>
        <w:spacing w:after="0" w:line="240" w:lineRule="auto"/>
      </w:pPr>
      <w:r>
        <w:separator/>
      </w:r>
    </w:p>
  </w:footnote>
  <w:footnote w:type="continuationSeparator" w:id="0">
    <w:p w14:paraId="099A0FD3" w14:textId="77777777" w:rsidR="00457364" w:rsidRDefault="00457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B205" w14:textId="77777777" w:rsidR="00F80337" w:rsidRDefault="00F80337">
    <w:pPr>
      <w:pStyle w:val="COLTOP"/>
      <w:pBdr>
        <w:bottom w:val="single" w:sz="4" w:space="1" w:color="auto"/>
      </w:pBdr>
      <w:jc w:val="right"/>
    </w:pPr>
    <w:r>
      <w:t xml:space="preserve">Страница </w:t>
    </w:r>
    <w:r>
      <w:pgNum/>
    </w:r>
  </w:p>
  <w:p w14:paraId="17292C35" w14:textId="77777777" w:rsidR="00F80337" w:rsidRDefault="00F80337">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68E"/>
    <w:rsid w:val="00457364"/>
    <w:rsid w:val="00C371E8"/>
    <w:rsid w:val="00CE168E"/>
    <w:rsid w:val="00F80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BC334E"/>
  <w14:defaultImageDpi w14:val="0"/>
  <w15:docId w15:val="{C0885CC5-FB40-4E18-8036-D6E9C7D34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CE168E"/>
    <w:pPr>
      <w:tabs>
        <w:tab w:val="center" w:pos="4677"/>
        <w:tab w:val="right" w:pos="9355"/>
      </w:tabs>
    </w:pPr>
  </w:style>
  <w:style w:type="character" w:customStyle="1" w:styleId="a4">
    <w:name w:val="Верхний колонтитул Знак"/>
    <w:basedOn w:val="a0"/>
    <w:link w:val="a3"/>
    <w:uiPriority w:val="99"/>
    <w:locked/>
    <w:rsid w:val="00CE168E"/>
    <w:rPr>
      <w:rFonts w:cs="Times New Roman"/>
    </w:rPr>
  </w:style>
  <w:style w:type="paragraph" w:styleId="a5">
    <w:name w:val="footer"/>
    <w:basedOn w:val="a"/>
    <w:link w:val="a6"/>
    <w:uiPriority w:val="99"/>
    <w:unhideWhenUsed/>
    <w:rsid w:val="00CE168E"/>
    <w:pPr>
      <w:tabs>
        <w:tab w:val="center" w:pos="4677"/>
        <w:tab w:val="right" w:pos="9355"/>
      </w:tabs>
    </w:pPr>
  </w:style>
  <w:style w:type="character" w:customStyle="1" w:styleId="a6">
    <w:name w:val="Нижний колонтитул Знак"/>
    <w:basedOn w:val="a0"/>
    <w:link w:val="a5"/>
    <w:uiPriority w:val="99"/>
    <w:locked/>
    <w:rsid w:val="00CE168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279" Type="http://schemas.openxmlformats.org/officeDocument/2006/relationships/image" Target="media/image274.png"/><Relationship Id="rId486" Type="http://schemas.openxmlformats.org/officeDocument/2006/relationships/image" Target="media/image481.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497" Type="http://schemas.openxmlformats.org/officeDocument/2006/relationships/image" Target="media/image492.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424" Type="http://schemas.openxmlformats.org/officeDocument/2006/relationships/image" Target="media/image419.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326" Type="http://schemas.openxmlformats.org/officeDocument/2006/relationships/image" Target="media/image321.png"/><Relationship Id="rId533" Type="http://schemas.openxmlformats.org/officeDocument/2006/relationships/image" Target="media/image528.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172" Type="http://schemas.openxmlformats.org/officeDocument/2006/relationships/image" Target="media/image167.png"/><Relationship Id="rId228" Type="http://schemas.openxmlformats.org/officeDocument/2006/relationships/image" Target="media/image223.png"/><Relationship Id="rId435" Type="http://schemas.openxmlformats.org/officeDocument/2006/relationships/image" Target="media/image430.png"/><Relationship Id="rId477" Type="http://schemas.openxmlformats.org/officeDocument/2006/relationships/image" Target="media/image472.png"/><Relationship Id="rId281" Type="http://schemas.openxmlformats.org/officeDocument/2006/relationships/image" Target="media/image276.png"/><Relationship Id="rId337" Type="http://schemas.openxmlformats.org/officeDocument/2006/relationships/image" Target="media/image332.png"/><Relationship Id="rId502" Type="http://schemas.openxmlformats.org/officeDocument/2006/relationships/image" Target="media/image497.png"/><Relationship Id="rId34" Type="http://schemas.openxmlformats.org/officeDocument/2006/relationships/image" Target="media/image29.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44" Type="http://schemas.openxmlformats.org/officeDocument/2006/relationships/image" Target="media/image539.png"/><Relationship Id="rId7" Type="http://schemas.openxmlformats.org/officeDocument/2006/relationships/image" Target="media/image2.png"/><Relationship Id="rId183" Type="http://schemas.openxmlformats.org/officeDocument/2006/relationships/image" Target="media/image178.png"/><Relationship Id="rId239" Type="http://schemas.openxmlformats.org/officeDocument/2006/relationships/image" Target="media/image234.png"/><Relationship Id="rId390" Type="http://schemas.openxmlformats.org/officeDocument/2006/relationships/image" Target="media/image385.png"/><Relationship Id="rId404" Type="http://schemas.openxmlformats.org/officeDocument/2006/relationships/image" Target="media/image399.png"/><Relationship Id="rId446" Type="http://schemas.openxmlformats.org/officeDocument/2006/relationships/image" Target="media/image441.png"/><Relationship Id="rId250" Type="http://schemas.openxmlformats.org/officeDocument/2006/relationships/image" Target="media/image245.png"/><Relationship Id="rId292" Type="http://schemas.openxmlformats.org/officeDocument/2006/relationships/image" Target="media/image287.png"/><Relationship Id="rId306" Type="http://schemas.openxmlformats.org/officeDocument/2006/relationships/image" Target="media/image301.png"/><Relationship Id="rId488" Type="http://schemas.openxmlformats.org/officeDocument/2006/relationships/image" Target="media/image483.png"/><Relationship Id="rId45" Type="http://schemas.openxmlformats.org/officeDocument/2006/relationships/image" Target="media/image40.png"/><Relationship Id="rId87" Type="http://schemas.openxmlformats.org/officeDocument/2006/relationships/image" Target="media/image82.png"/><Relationship Id="rId110" Type="http://schemas.openxmlformats.org/officeDocument/2006/relationships/image" Target="media/image105.png"/><Relationship Id="rId348" Type="http://schemas.openxmlformats.org/officeDocument/2006/relationships/image" Target="media/image343.png"/><Relationship Id="rId513" Type="http://schemas.openxmlformats.org/officeDocument/2006/relationships/image" Target="media/image508.png"/><Relationship Id="rId555" Type="http://schemas.openxmlformats.org/officeDocument/2006/relationships/image" Target="media/image550.png"/><Relationship Id="rId152" Type="http://schemas.openxmlformats.org/officeDocument/2006/relationships/image" Target="media/image147.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457" Type="http://schemas.openxmlformats.org/officeDocument/2006/relationships/image" Target="media/image452.png"/><Relationship Id="rId261" Type="http://schemas.openxmlformats.org/officeDocument/2006/relationships/image" Target="media/image256.png"/><Relationship Id="rId499" Type="http://schemas.openxmlformats.org/officeDocument/2006/relationships/image" Target="media/image494.png"/><Relationship Id="rId14" Type="http://schemas.openxmlformats.org/officeDocument/2006/relationships/image" Target="media/image9.png"/><Relationship Id="rId56" Type="http://schemas.openxmlformats.org/officeDocument/2006/relationships/image" Target="media/image51.png"/><Relationship Id="rId317" Type="http://schemas.openxmlformats.org/officeDocument/2006/relationships/image" Target="media/image312.png"/><Relationship Id="rId359" Type="http://schemas.openxmlformats.org/officeDocument/2006/relationships/image" Target="media/image354.png"/><Relationship Id="rId524" Type="http://schemas.openxmlformats.org/officeDocument/2006/relationships/image" Target="media/image519.png"/><Relationship Id="rId98" Type="http://schemas.openxmlformats.org/officeDocument/2006/relationships/image" Target="media/image93.png"/><Relationship Id="rId121" Type="http://schemas.openxmlformats.org/officeDocument/2006/relationships/image" Target="media/image116.png"/><Relationship Id="rId163" Type="http://schemas.openxmlformats.org/officeDocument/2006/relationships/image" Target="media/image158.png"/><Relationship Id="rId219" Type="http://schemas.openxmlformats.org/officeDocument/2006/relationships/image" Target="media/image214.png"/><Relationship Id="rId370" Type="http://schemas.openxmlformats.org/officeDocument/2006/relationships/image" Target="media/image365.png"/><Relationship Id="rId426" Type="http://schemas.openxmlformats.org/officeDocument/2006/relationships/image" Target="media/image421.png"/><Relationship Id="rId230" Type="http://schemas.openxmlformats.org/officeDocument/2006/relationships/image" Target="media/image225.png"/><Relationship Id="rId468" Type="http://schemas.openxmlformats.org/officeDocument/2006/relationships/image" Target="media/image463.png"/><Relationship Id="rId25" Type="http://schemas.openxmlformats.org/officeDocument/2006/relationships/image" Target="media/image20.png"/><Relationship Id="rId67" Type="http://schemas.openxmlformats.org/officeDocument/2006/relationships/image" Target="media/image62.png"/><Relationship Id="rId272" Type="http://schemas.openxmlformats.org/officeDocument/2006/relationships/image" Target="media/image267.png"/><Relationship Id="rId328" Type="http://schemas.openxmlformats.org/officeDocument/2006/relationships/image" Target="media/image323.png"/><Relationship Id="rId535" Type="http://schemas.openxmlformats.org/officeDocument/2006/relationships/image" Target="media/image530.png"/><Relationship Id="rId132" Type="http://schemas.openxmlformats.org/officeDocument/2006/relationships/image" Target="media/image127.png"/><Relationship Id="rId174" Type="http://schemas.openxmlformats.org/officeDocument/2006/relationships/image" Target="media/image169.png"/><Relationship Id="rId381" Type="http://schemas.openxmlformats.org/officeDocument/2006/relationships/image" Target="media/image376.png"/><Relationship Id="rId241" Type="http://schemas.openxmlformats.org/officeDocument/2006/relationships/image" Target="media/image236.png"/><Relationship Id="rId437" Type="http://schemas.openxmlformats.org/officeDocument/2006/relationships/image" Target="media/image432.png"/><Relationship Id="rId479" Type="http://schemas.openxmlformats.org/officeDocument/2006/relationships/image" Target="media/image474.png"/><Relationship Id="rId36" Type="http://schemas.openxmlformats.org/officeDocument/2006/relationships/image" Target="media/image31.png"/><Relationship Id="rId283" Type="http://schemas.openxmlformats.org/officeDocument/2006/relationships/image" Target="media/image278.png"/><Relationship Id="rId339" Type="http://schemas.openxmlformats.org/officeDocument/2006/relationships/image" Target="media/image334.png"/><Relationship Id="rId490" Type="http://schemas.openxmlformats.org/officeDocument/2006/relationships/image" Target="media/image485.png"/><Relationship Id="rId504" Type="http://schemas.openxmlformats.org/officeDocument/2006/relationships/image" Target="media/image499.png"/><Relationship Id="rId546" Type="http://schemas.openxmlformats.org/officeDocument/2006/relationships/image" Target="media/image541.png"/><Relationship Id="rId78" Type="http://schemas.openxmlformats.org/officeDocument/2006/relationships/image" Target="media/image73.png"/><Relationship Id="rId101" Type="http://schemas.openxmlformats.org/officeDocument/2006/relationships/image" Target="media/image96.png"/><Relationship Id="rId143" Type="http://schemas.openxmlformats.org/officeDocument/2006/relationships/image" Target="media/image138.png"/><Relationship Id="rId185" Type="http://schemas.openxmlformats.org/officeDocument/2006/relationships/image" Target="media/image180.png"/><Relationship Id="rId350" Type="http://schemas.openxmlformats.org/officeDocument/2006/relationships/image" Target="media/image345.png"/><Relationship Id="rId406" Type="http://schemas.openxmlformats.org/officeDocument/2006/relationships/image" Target="media/image401.png"/><Relationship Id="rId9" Type="http://schemas.openxmlformats.org/officeDocument/2006/relationships/image" Target="media/image4.png"/><Relationship Id="rId210" Type="http://schemas.openxmlformats.org/officeDocument/2006/relationships/image" Target="media/image205.png"/><Relationship Id="rId392" Type="http://schemas.openxmlformats.org/officeDocument/2006/relationships/image" Target="media/image387.png"/><Relationship Id="rId448" Type="http://schemas.openxmlformats.org/officeDocument/2006/relationships/image" Target="media/image443.png"/><Relationship Id="rId252" Type="http://schemas.openxmlformats.org/officeDocument/2006/relationships/image" Target="media/image247.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47" Type="http://schemas.openxmlformats.org/officeDocument/2006/relationships/image" Target="media/image42.png"/><Relationship Id="rId89" Type="http://schemas.openxmlformats.org/officeDocument/2006/relationships/image" Target="media/image84.png"/><Relationship Id="rId112" Type="http://schemas.openxmlformats.org/officeDocument/2006/relationships/image" Target="media/image107.png"/><Relationship Id="rId154" Type="http://schemas.openxmlformats.org/officeDocument/2006/relationships/image" Target="media/image149.png"/><Relationship Id="rId361" Type="http://schemas.openxmlformats.org/officeDocument/2006/relationships/image" Target="media/image356.png"/><Relationship Id="rId557" Type="http://schemas.openxmlformats.org/officeDocument/2006/relationships/image" Target="media/image552.png"/><Relationship Id="rId196" Type="http://schemas.openxmlformats.org/officeDocument/2006/relationships/image" Target="media/image191.png"/><Relationship Id="rId417" Type="http://schemas.openxmlformats.org/officeDocument/2006/relationships/image" Target="media/image412.png"/><Relationship Id="rId459" Type="http://schemas.openxmlformats.org/officeDocument/2006/relationships/image" Target="media/image454.png"/><Relationship Id="rId16" Type="http://schemas.openxmlformats.org/officeDocument/2006/relationships/image" Target="media/image11.png"/><Relationship Id="rId221" Type="http://schemas.openxmlformats.org/officeDocument/2006/relationships/image" Target="media/image216.png"/><Relationship Id="rId263" Type="http://schemas.openxmlformats.org/officeDocument/2006/relationships/image" Target="media/image258.png"/><Relationship Id="rId319" Type="http://schemas.openxmlformats.org/officeDocument/2006/relationships/image" Target="media/image314.png"/><Relationship Id="rId470" Type="http://schemas.openxmlformats.org/officeDocument/2006/relationships/image" Target="media/image465.png"/><Relationship Id="rId526" Type="http://schemas.openxmlformats.org/officeDocument/2006/relationships/image" Target="media/image521.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165" Type="http://schemas.openxmlformats.org/officeDocument/2006/relationships/image" Target="media/image160.png"/><Relationship Id="rId372" Type="http://schemas.openxmlformats.org/officeDocument/2006/relationships/image" Target="media/image367.png"/><Relationship Id="rId428" Type="http://schemas.openxmlformats.org/officeDocument/2006/relationships/image" Target="media/image423.png"/><Relationship Id="rId232" Type="http://schemas.openxmlformats.org/officeDocument/2006/relationships/image" Target="media/image227.png"/><Relationship Id="rId274" Type="http://schemas.openxmlformats.org/officeDocument/2006/relationships/image" Target="media/image269.png"/><Relationship Id="rId481" Type="http://schemas.openxmlformats.org/officeDocument/2006/relationships/image" Target="media/image476.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537" Type="http://schemas.openxmlformats.org/officeDocument/2006/relationships/image" Target="media/image532.png"/><Relationship Id="rId80" Type="http://schemas.openxmlformats.org/officeDocument/2006/relationships/image" Target="media/image75.png"/><Relationship Id="rId176" Type="http://schemas.openxmlformats.org/officeDocument/2006/relationships/image" Target="media/image171.png"/><Relationship Id="rId341" Type="http://schemas.openxmlformats.org/officeDocument/2006/relationships/image" Target="media/image336.png"/><Relationship Id="rId383" Type="http://schemas.openxmlformats.org/officeDocument/2006/relationships/image" Target="media/image378.png"/><Relationship Id="rId439" Type="http://schemas.openxmlformats.org/officeDocument/2006/relationships/image" Target="media/image434.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0.png"/><Relationship Id="rId450" Type="http://schemas.openxmlformats.org/officeDocument/2006/relationships/image" Target="media/image445.png"/><Relationship Id="rId506" Type="http://schemas.openxmlformats.org/officeDocument/2006/relationships/image" Target="media/image501.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492" Type="http://schemas.openxmlformats.org/officeDocument/2006/relationships/image" Target="media/image487.png"/><Relationship Id="rId548" Type="http://schemas.openxmlformats.org/officeDocument/2006/relationships/image" Target="media/image543.png"/><Relationship Id="rId91" Type="http://schemas.openxmlformats.org/officeDocument/2006/relationships/image" Target="media/image86.png"/><Relationship Id="rId145" Type="http://schemas.openxmlformats.org/officeDocument/2006/relationships/image" Target="media/image140.png"/><Relationship Id="rId187" Type="http://schemas.openxmlformats.org/officeDocument/2006/relationships/image" Target="media/image182.png"/><Relationship Id="rId352" Type="http://schemas.openxmlformats.org/officeDocument/2006/relationships/image" Target="media/image347.png"/><Relationship Id="rId394" Type="http://schemas.openxmlformats.org/officeDocument/2006/relationships/image" Target="media/image389.png"/><Relationship Id="rId408" Type="http://schemas.openxmlformats.org/officeDocument/2006/relationships/image" Target="media/image403.png"/><Relationship Id="rId212" Type="http://schemas.openxmlformats.org/officeDocument/2006/relationships/image" Target="media/image207.png"/><Relationship Id="rId254" Type="http://schemas.openxmlformats.org/officeDocument/2006/relationships/image" Target="media/image249.png"/><Relationship Id="rId49" Type="http://schemas.openxmlformats.org/officeDocument/2006/relationships/image" Target="media/image44.png"/><Relationship Id="rId114" Type="http://schemas.openxmlformats.org/officeDocument/2006/relationships/image" Target="media/image109.png"/><Relationship Id="rId296" Type="http://schemas.openxmlformats.org/officeDocument/2006/relationships/image" Target="media/image291.png"/><Relationship Id="rId461" Type="http://schemas.openxmlformats.org/officeDocument/2006/relationships/image" Target="media/image456.png"/><Relationship Id="rId517" Type="http://schemas.openxmlformats.org/officeDocument/2006/relationships/image" Target="media/image512.png"/><Relationship Id="rId559" Type="http://schemas.openxmlformats.org/officeDocument/2006/relationships/header" Target="header1.xml"/><Relationship Id="rId60" Type="http://schemas.openxmlformats.org/officeDocument/2006/relationships/image" Target="media/image55.png"/><Relationship Id="rId156" Type="http://schemas.openxmlformats.org/officeDocument/2006/relationships/image" Target="media/image151.png"/><Relationship Id="rId198" Type="http://schemas.openxmlformats.org/officeDocument/2006/relationships/image" Target="media/image193.png"/><Relationship Id="rId321" Type="http://schemas.openxmlformats.org/officeDocument/2006/relationships/image" Target="media/image316.png"/><Relationship Id="rId363" Type="http://schemas.openxmlformats.org/officeDocument/2006/relationships/image" Target="media/image358.png"/><Relationship Id="rId419" Type="http://schemas.openxmlformats.org/officeDocument/2006/relationships/image" Target="media/image414.png"/><Relationship Id="rId223" Type="http://schemas.openxmlformats.org/officeDocument/2006/relationships/image" Target="media/image218.png"/><Relationship Id="rId430" Type="http://schemas.openxmlformats.org/officeDocument/2006/relationships/image" Target="media/image425.png"/><Relationship Id="rId18" Type="http://schemas.openxmlformats.org/officeDocument/2006/relationships/image" Target="media/image13.png"/><Relationship Id="rId265" Type="http://schemas.openxmlformats.org/officeDocument/2006/relationships/image" Target="media/image260.png"/><Relationship Id="rId472" Type="http://schemas.openxmlformats.org/officeDocument/2006/relationships/image" Target="media/image467.png"/><Relationship Id="rId528" Type="http://schemas.openxmlformats.org/officeDocument/2006/relationships/image" Target="media/image523.png"/><Relationship Id="rId125" Type="http://schemas.openxmlformats.org/officeDocument/2006/relationships/image" Target="media/image120.png"/><Relationship Id="rId167" Type="http://schemas.openxmlformats.org/officeDocument/2006/relationships/image" Target="media/image162.png"/><Relationship Id="rId332" Type="http://schemas.openxmlformats.org/officeDocument/2006/relationships/image" Target="media/image327.png"/><Relationship Id="rId374" Type="http://schemas.openxmlformats.org/officeDocument/2006/relationships/image" Target="media/image369.png"/><Relationship Id="rId71" Type="http://schemas.openxmlformats.org/officeDocument/2006/relationships/image" Target="media/image66.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71.png"/><Relationship Id="rId441" Type="http://schemas.openxmlformats.org/officeDocument/2006/relationships/image" Target="media/image436.png"/><Relationship Id="rId483" Type="http://schemas.openxmlformats.org/officeDocument/2006/relationships/image" Target="media/image478.png"/><Relationship Id="rId539" Type="http://schemas.openxmlformats.org/officeDocument/2006/relationships/image" Target="media/image534.png"/><Relationship Id="rId40" Type="http://schemas.openxmlformats.org/officeDocument/2006/relationships/image" Target="media/image35.png"/><Relationship Id="rId136" Type="http://schemas.openxmlformats.org/officeDocument/2006/relationships/image" Target="media/image131.png"/><Relationship Id="rId178" Type="http://schemas.openxmlformats.org/officeDocument/2006/relationships/image" Target="media/image173.png"/><Relationship Id="rId301" Type="http://schemas.openxmlformats.org/officeDocument/2006/relationships/image" Target="media/image296.png"/><Relationship Id="rId343" Type="http://schemas.openxmlformats.org/officeDocument/2006/relationships/image" Target="media/image338.png"/><Relationship Id="rId550" Type="http://schemas.openxmlformats.org/officeDocument/2006/relationships/image" Target="media/image545.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494" Type="http://schemas.openxmlformats.org/officeDocument/2006/relationships/image" Target="media/image489.png"/><Relationship Id="rId508" Type="http://schemas.openxmlformats.org/officeDocument/2006/relationships/image" Target="media/image503.png"/><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561" Type="http://schemas.openxmlformats.org/officeDocument/2006/relationships/fontTable" Target="fontTable.xml"/><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519" Type="http://schemas.openxmlformats.org/officeDocument/2006/relationships/image" Target="media/image514.png"/><Relationship Id="rId116" Type="http://schemas.openxmlformats.org/officeDocument/2006/relationships/image" Target="media/image111.png"/><Relationship Id="rId158" Type="http://schemas.openxmlformats.org/officeDocument/2006/relationships/image" Target="media/image153.png"/><Relationship Id="rId323" Type="http://schemas.openxmlformats.org/officeDocument/2006/relationships/image" Target="media/image318.png"/><Relationship Id="rId530" Type="http://schemas.openxmlformats.org/officeDocument/2006/relationships/image" Target="media/image525.png"/><Relationship Id="rId20" Type="http://schemas.openxmlformats.org/officeDocument/2006/relationships/image" Target="media/image15.png"/><Relationship Id="rId62" Type="http://schemas.openxmlformats.org/officeDocument/2006/relationships/image" Target="media/image57.png"/><Relationship Id="rId365" Type="http://schemas.openxmlformats.org/officeDocument/2006/relationships/image" Target="media/image360.png"/><Relationship Id="rId225" Type="http://schemas.openxmlformats.org/officeDocument/2006/relationships/image" Target="media/image220.png"/><Relationship Id="rId267" Type="http://schemas.openxmlformats.org/officeDocument/2006/relationships/image" Target="media/image262.png"/><Relationship Id="rId432" Type="http://schemas.openxmlformats.org/officeDocument/2006/relationships/image" Target="media/image427.png"/><Relationship Id="rId474" Type="http://schemas.openxmlformats.org/officeDocument/2006/relationships/image" Target="media/image469.png"/><Relationship Id="rId127" Type="http://schemas.openxmlformats.org/officeDocument/2006/relationships/image" Target="media/image122.png"/><Relationship Id="rId31" Type="http://schemas.openxmlformats.org/officeDocument/2006/relationships/image" Target="media/image26.png"/><Relationship Id="rId73" Type="http://schemas.openxmlformats.org/officeDocument/2006/relationships/image" Target="media/image68.png"/><Relationship Id="rId169" Type="http://schemas.openxmlformats.org/officeDocument/2006/relationships/image" Target="media/image164.png"/><Relationship Id="rId334" Type="http://schemas.openxmlformats.org/officeDocument/2006/relationships/image" Target="media/image329.png"/><Relationship Id="rId376" Type="http://schemas.openxmlformats.org/officeDocument/2006/relationships/image" Target="media/image371.png"/><Relationship Id="rId541" Type="http://schemas.openxmlformats.org/officeDocument/2006/relationships/image" Target="media/image536.png"/><Relationship Id="rId4" Type="http://schemas.openxmlformats.org/officeDocument/2006/relationships/footnotes" Target="footnotes.xml"/><Relationship Id="rId180" Type="http://schemas.openxmlformats.org/officeDocument/2006/relationships/image" Target="media/image175.png"/><Relationship Id="rId236" Type="http://schemas.openxmlformats.org/officeDocument/2006/relationships/image" Target="media/image231.png"/><Relationship Id="rId278" Type="http://schemas.openxmlformats.org/officeDocument/2006/relationships/image" Target="media/image273.png"/><Relationship Id="rId401" Type="http://schemas.openxmlformats.org/officeDocument/2006/relationships/image" Target="media/image396.png"/><Relationship Id="rId443" Type="http://schemas.openxmlformats.org/officeDocument/2006/relationships/image" Target="media/image438.png"/><Relationship Id="rId303" Type="http://schemas.openxmlformats.org/officeDocument/2006/relationships/image" Target="media/image298.png"/><Relationship Id="rId485" Type="http://schemas.openxmlformats.org/officeDocument/2006/relationships/image" Target="media/image480.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510" Type="http://schemas.openxmlformats.org/officeDocument/2006/relationships/image" Target="media/image505.png"/><Relationship Id="rId552" Type="http://schemas.openxmlformats.org/officeDocument/2006/relationships/image" Target="media/image547.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496" Type="http://schemas.openxmlformats.org/officeDocument/2006/relationships/image" Target="media/image491.png"/><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521" Type="http://schemas.openxmlformats.org/officeDocument/2006/relationships/image" Target="media/image516.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240" Type="http://schemas.openxmlformats.org/officeDocument/2006/relationships/image" Target="media/image235.png"/><Relationship Id="rId478" Type="http://schemas.openxmlformats.org/officeDocument/2006/relationships/image" Target="media/image473.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251" Type="http://schemas.openxmlformats.org/officeDocument/2006/relationships/image" Target="media/image246.png"/><Relationship Id="rId489" Type="http://schemas.openxmlformats.org/officeDocument/2006/relationships/image" Target="media/image484.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220" Type="http://schemas.openxmlformats.org/officeDocument/2006/relationships/image" Target="media/image215.png"/><Relationship Id="rId458" Type="http://schemas.openxmlformats.org/officeDocument/2006/relationships/image" Target="media/image453.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427" Type="http://schemas.openxmlformats.org/officeDocument/2006/relationships/image" Target="media/image422.png"/><Relationship Id="rId469" Type="http://schemas.openxmlformats.org/officeDocument/2006/relationships/image" Target="media/image464.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202" Type="http://schemas.openxmlformats.org/officeDocument/2006/relationships/image" Target="media/image197.png"/><Relationship Id="rId244" Type="http://schemas.openxmlformats.org/officeDocument/2006/relationships/image" Target="media/image239.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footer" Target="footer1.xml"/><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61" Type="http://schemas.openxmlformats.org/officeDocument/2006/relationships/image" Target="media/image56.png"/><Relationship Id="rId199" Type="http://schemas.openxmlformats.org/officeDocument/2006/relationships/image" Target="media/image194.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2" Type="http://schemas.openxmlformats.org/officeDocument/2006/relationships/image" Target="media/image67.png"/><Relationship Id="rId375" Type="http://schemas.openxmlformats.org/officeDocument/2006/relationships/image" Target="media/image370.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theme" Target="theme/theme1.xml"/><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299" Type="http://schemas.openxmlformats.org/officeDocument/2006/relationships/image" Target="media/image294.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226" Type="http://schemas.openxmlformats.org/officeDocument/2006/relationships/image" Target="media/image221.png"/><Relationship Id="rId433" Type="http://schemas.openxmlformats.org/officeDocument/2006/relationships/image" Target="media/image428.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 Type="http://schemas.openxmlformats.org/officeDocument/2006/relationships/endnotes" Target="endnotes.xml"/><Relationship Id="rId237" Type="http://schemas.openxmlformats.org/officeDocument/2006/relationships/image" Target="media/image232.png"/><Relationship Id="rId444" Type="http://schemas.openxmlformats.org/officeDocument/2006/relationships/image" Target="media/image439.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85" Type="http://schemas.openxmlformats.org/officeDocument/2006/relationships/image" Target="media/image80.png"/><Relationship Id="rId150" Type="http://schemas.openxmlformats.org/officeDocument/2006/relationships/image" Target="media/image145.png"/><Relationship Id="rId248" Type="http://schemas.openxmlformats.org/officeDocument/2006/relationships/image" Target="media/image243.png"/><Relationship Id="rId455" Type="http://schemas.openxmlformats.org/officeDocument/2006/relationships/image" Target="media/image450.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259" Type="http://schemas.openxmlformats.org/officeDocument/2006/relationships/image" Target="media/image254.png"/><Relationship Id="rId466" Type="http://schemas.openxmlformats.org/officeDocument/2006/relationships/image" Target="media/image4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109</Pages>
  <Words>48364</Words>
  <Characters>275680</Characters>
  <Application>Microsoft Office Word</Application>
  <DocSecurity>0</DocSecurity>
  <Lines>2297</Lines>
  <Paragraphs>646</Paragraphs>
  <ScaleCrop>false</ScaleCrop>
  <Company/>
  <LinksUpToDate>false</LinksUpToDate>
  <CharactersWithSpaces>323398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88.13330.2022 СНиП II-11-77* Защитные сооружения гражданской обороны</dc:title>
  <dc:subject/>
  <dc:creator>Екатерина Малючкова</dc:creator>
  <cp:keywords/>
  <dc:description/>
  <cp:lastModifiedBy>Екатерина Малючкова</cp:lastModifiedBy>
  <cp:revision>2</cp:revision>
  <dcterms:created xsi:type="dcterms:W3CDTF">2024-12-25T13:00:00Z</dcterms:created>
  <dcterms:modified xsi:type="dcterms:W3CDTF">2024-12-25T13:00:00Z</dcterms:modified>
</cp:coreProperties>
</file>